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E1ECB1A" wp14:editId="7E6294D6">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B6" w:rsidRDefault="006A20B6">
                            <w:r>
                              <w:rPr>
                                <w:noProof/>
                                <w:lang w:eastAsia="en-GB"/>
                              </w:rPr>
                              <w:drawing>
                                <wp:inline distT="0" distB="0" distL="0" distR="0" wp14:anchorId="4A0D1AF8" wp14:editId="73D084F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6A20B6" w:rsidRDefault="006A20B6">
                      <w:r>
                        <w:rPr>
                          <w:noProof/>
                          <w:lang w:eastAsia="en-GB"/>
                        </w:rPr>
                        <w:drawing>
                          <wp:inline distT="0" distB="0" distL="0" distR="0" wp14:anchorId="4A0D1AF8" wp14:editId="73D084F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846878">
        <w:rPr>
          <w:rFonts w:cs="Arial"/>
          <w:b/>
          <w:bCs/>
        </w:rPr>
        <w:t>10</w:t>
      </w:r>
      <w:r w:rsidR="001E7C9B">
        <w:rPr>
          <w:rFonts w:cs="Arial"/>
          <w:b/>
          <w:bCs/>
        </w:rPr>
        <w:t xml:space="preserve"> September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B53752">
        <w:rPr>
          <w:rFonts w:cs="Arial"/>
          <w:b/>
          <w:bCs/>
        </w:rPr>
        <w:t>Financial Services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1E7C9B">
        <w:rPr>
          <w:rFonts w:cs="Arial"/>
          <w:b/>
          <w:bCs/>
        </w:rPr>
        <w:t>Loan Facility to Low Carbon Hub</w:t>
      </w:r>
    </w:p>
    <w:p w:rsidR="00F4367A" w:rsidRDefault="00F4367A">
      <w:pPr>
        <w:rPr>
          <w:rFonts w:cs="Arial"/>
        </w:rPr>
      </w:pPr>
    </w:p>
    <w:p w:rsidR="00F4367A" w:rsidRDefault="00F4367A" w:rsidP="00E9115C">
      <w:pPr>
        <w:pStyle w:val="Heading1"/>
        <w:pBdr>
          <w:top w:val="single" w:sz="4" w:space="1" w:color="auto"/>
          <w:left w:val="single" w:sz="4" w:space="1" w:color="auto"/>
          <w:right w:val="single" w:sz="4" w:space="4" w:color="auto"/>
        </w:pBdr>
        <w:jc w:val="center"/>
        <w:rPr>
          <w:u w:val="single"/>
        </w:rPr>
      </w:pPr>
    </w:p>
    <w:p w:rsidR="00F4367A" w:rsidRDefault="00F4367A" w:rsidP="00E9115C">
      <w:pPr>
        <w:pStyle w:val="Heading1"/>
        <w:pBdr>
          <w:top w:val="single" w:sz="4" w:space="1" w:color="auto"/>
          <w:left w:val="single" w:sz="4" w:space="1" w:color="auto"/>
          <w:right w:val="single" w:sz="4" w:space="4" w:color="auto"/>
        </w:pBdr>
        <w:jc w:val="center"/>
        <w:rPr>
          <w:u w:val="single"/>
        </w:rPr>
      </w:pPr>
      <w:r>
        <w:rPr>
          <w:u w:val="single"/>
        </w:rPr>
        <w:t>Summary and Recommendations</w:t>
      </w:r>
    </w:p>
    <w:p w:rsidR="00F4367A" w:rsidRDefault="00F4367A" w:rsidP="00E9115C">
      <w:pPr>
        <w:pBdr>
          <w:top w:val="single" w:sz="4" w:space="1" w:color="auto"/>
          <w:left w:val="single" w:sz="4" w:space="1" w:color="auto"/>
          <w:right w:val="single" w:sz="4" w:space="4" w:color="auto"/>
        </w:pBdr>
        <w:rPr>
          <w:rFonts w:cs="Arial"/>
        </w:rPr>
      </w:pPr>
    </w:p>
    <w:p w:rsidR="00F4367A" w:rsidRDefault="00F4367A" w:rsidP="00E9115C">
      <w:pPr>
        <w:pBdr>
          <w:top w:val="single" w:sz="4" w:space="1" w:color="auto"/>
          <w:left w:val="single" w:sz="4" w:space="1" w:color="auto"/>
          <w:right w:val="single" w:sz="4" w:space="4" w:color="auto"/>
        </w:pBdr>
        <w:rPr>
          <w:rFonts w:cs="Arial"/>
        </w:rPr>
      </w:pPr>
      <w:proofErr w:type="gramStart"/>
      <w:r>
        <w:rPr>
          <w:rFonts w:cs="Arial"/>
          <w:b/>
          <w:bCs/>
        </w:rPr>
        <w:t>Purpose of report</w:t>
      </w:r>
      <w:r>
        <w:rPr>
          <w:rFonts w:cs="Arial"/>
        </w:rPr>
        <w:t xml:space="preserve">:  </w:t>
      </w:r>
      <w:r w:rsidR="001E7C9B">
        <w:rPr>
          <w:rFonts w:cs="Arial"/>
        </w:rPr>
        <w:t xml:space="preserve">To report back on the first draw down and repayment of the </w:t>
      </w:r>
      <w:r w:rsidR="002423B5">
        <w:rPr>
          <w:rFonts w:cs="Arial"/>
        </w:rPr>
        <w:t xml:space="preserve">Council’s </w:t>
      </w:r>
      <w:r w:rsidR="001E7C9B">
        <w:rPr>
          <w:rFonts w:cs="Arial"/>
        </w:rPr>
        <w:t xml:space="preserve">loan </w:t>
      </w:r>
      <w:r w:rsidR="002423B5">
        <w:rPr>
          <w:rFonts w:cs="Arial"/>
        </w:rPr>
        <w:t xml:space="preserve">to the Low Carbon Hub </w:t>
      </w:r>
      <w:r w:rsidR="001E7C9B">
        <w:rPr>
          <w:rFonts w:cs="Arial"/>
        </w:rPr>
        <w:t>agreed by the City Executive Board</w:t>
      </w:r>
      <w:r w:rsidR="002423B5">
        <w:rPr>
          <w:rFonts w:cs="Arial"/>
        </w:rPr>
        <w:t xml:space="preserve"> at its meeting on the </w:t>
      </w:r>
      <w:r w:rsidR="00D00105">
        <w:rPr>
          <w:rFonts w:cs="Arial"/>
        </w:rPr>
        <w:t>11 June 2014</w:t>
      </w:r>
      <w:r w:rsidR="002423B5">
        <w:rPr>
          <w:rFonts w:cs="Arial"/>
        </w:rPr>
        <w:t xml:space="preserve"> and recommend subsequent </w:t>
      </w:r>
      <w:r w:rsidR="0046418E">
        <w:rPr>
          <w:rFonts w:cs="Arial"/>
        </w:rPr>
        <w:t>drawdowns.</w:t>
      </w:r>
      <w:proofErr w:type="gramEnd"/>
    </w:p>
    <w:p w:rsidR="00F4367A" w:rsidRDefault="00F4367A" w:rsidP="00E9115C">
      <w:pPr>
        <w:pBdr>
          <w:top w:val="single" w:sz="4" w:space="1" w:color="auto"/>
          <w:left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E9115C">
      <w:pPr>
        <w:pStyle w:val="Heading1"/>
        <w:pBdr>
          <w:top w:val="single" w:sz="4" w:space="1" w:color="auto"/>
          <w:left w:val="single" w:sz="4" w:space="1" w:color="auto"/>
          <w:right w:val="single" w:sz="4" w:space="4" w:color="auto"/>
        </w:pBdr>
        <w:tabs>
          <w:tab w:val="left" w:pos="3062"/>
        </w:tabs>
        <w:rPr>
          <w:bCs w:val="0"/>
        </w:rPr>
      </w:pPr>
      <w:r>
        <w:rPr>
          <w:bCs w:val="0"/>
        </w:rPr>
        <w:t xml:space="preserve">Key decision </w:t>
      </w:r>
      <w:r>
        <w:rPr>
          <w:b w:val="0"/>
          <w:bCs w:val="0"/>
          <w:i/>
        </w:rPr>
        <w:t xml:space="preserve">Yes </w:t>
      </w:r>
    </w:p>
    <w:p w:rsidR="00F4367A" w:rsidRDefault="00F4367A" w:rsidP="00E9115C">
      <w:pPr>
        <w:pBdr>
          <w:top w:val="single" w:sz="4" w:space="1" w:color="auto"/>
          <w:left w:val="single" w:sz="4" w:space="1" w:color="auto"/>
          <w:right w:val="single" w:sz="4" w:space="4" w:color="auto"/>
        </w:pBdr>
        <w:rPr>
          <w:rFonts w:cs="Arial"/>
        </w:rPr>
      </w:pPr>
    </w:p>
    <w:p w:rsidR="00F4367A" w:rsidRDefault="00F4367A" w:rsidP="00E9115C">
      <w:pPr>
        <w:pBdr>
          <w:top w:val="single" w:sz="4" w:space="1" w:color="auto"/>
          <w:left w:val="single" w:sz="4" w:space="1" w:color="auto"/>
          <w:right w:val="single" w:sz="4" w:space="4" w:color="auto"/>
        </w:pBdr>
        <w:rPr>
          <w:rFonts w:cs="Arial"/>
          <w:b/>
          <w:bCs/>
        </w:rPr>
      </w:pPr>
      <w:r>
        <w:rPr>
          <w:rFonts w:cs="Arial"/>
          <w:b/>
          <w:bCs/>
        </w:rPr>
        <w:t xml:space="preserve">Executive lead member: </w:t>
      </w:r>
      <w:r w:rsidR="000963BF" w:rsidRPr="000963BF">
        <w:rPr>
          <w:rFonts w:cs="Arial"/>
          <w:b/>
          <w:bCs/>
        </w:rPr>
        <w:t>Councillor Ed Turner, Executive Board Member for Finance, Asset Management and Public Health</w:t>
      </w:r>
      <w:r w:rsidR="001E7C9B">
        <w:rPr>
          <w:rFonts w:cs="Arial"/>
          <w:b/>
          <w:bCs/>
        </w:rPr>
        <w:tab/>
      </w:r>
      <w:r w:rsidR="001E7C9B">
        <w:rPr>
          <w:rFonts w:cs="Arial"/>
          <w:b/>
          <w:bCs/>
        </w:rPr>
        <w:tab/>
      </w:r>
      <w:r w:rsidR="001E7C9B">
        <w:rPr>
          <w:rFonts w:cs="Arial"/>
          <w:b/>
          <w:bCs/>
        </w:rPr>
        <w:tab/>
      </w:r>
      <w:r w:rsidR="001E7C9B">
        <w:rPr>
          <w:rFonts w:cs="Arial"/>
          <w:b/>
          <w:bCs/>
        </w:rPr>
        <w:tab/>
      </w:r>
    </w:p>
    <w:p w:rsidR="00F4367A" w:rsidRDefault="00F4367A" w:rsidP="00E9115C">
      <w:pPr>
        <w:pStyle w:val="Heading1"/>
        <w:pBdr>
          <w:top w:val="single" w:sz="4" w:space="1" w:color="auto"/>
          <w:left w:val="single" w:sz="4" w:space="1" w:color="auto"/>
          <w:right w:val="single" w:sz="4" w:space="4" w:color="auto"/>
        </w:pBdr>
      </w:pPr>
    </w:p>
    <w:p w:rsidR="00F4367A" w:rsidRDefault="00F4367A" w:rsidP="00E9115C">
      <w:pPr>
        <w:pBdr>
          <w:top w:val="single" w:sz="4" w:space="1" w:color="auto"/>
          <w:left w:val="single" w:sz="4" w:space="1" w:color="auto"/>
          <w:right w:val="single" w:sz="4" w:space="4" w:color="auto"/>
        </w:pBdr>
        <w:rPr>
          <w:rFonts w:cs="Arial"/>
          <w:b/>
          <w:bCs/>
        </w:rPr>
      </w:pPr>
      <w:r>
        <w:rPr>
          <w:rFonts w:cs="Arial"/>
          <w:b/>
          <w:bCs/>
        </w:rPr>
        <w:t xml:space="preserve">Policy Framework: </w:t>
      </w:r>
      <w:r w:rsidR="001E7C9B" w:rsidRPr="009F6083">
        <w:rPr>
          <w:rFonts w:cs="Arial"/>
          <w:bCs/>
        </w:rPr>
        <w:t>Council’s Corporate Plan</w:t>
      </w:r>
      <w:bookmarkStart w:id="0" w:name="_GoBack"/>
      <w:bookmarkEnd w:id="0"/>
    </w:p>
    <w:p w:rsidR="00F4367A" w:rsidRDefault="00F4367A" w:rsidP="00E9115C">
      <w:pPr>
        <w:pStyle w:val="Heading1"/>
        <w:pBdr>
          <w:top w:val="single" w:sz="4" w:space="1" w:color="auto"/>
          <w:left w:val="single" w:sz="4" w:space="1" w:color="auto"/>
          <w:right w:val="single" w:sz="4" w:space="4" w:color="auto"/>
        </w:pBdr>
      </w:pPr>
    </w:p>
    <w:p w:rsidR="00F4367A" w:rsidRDefault="00F4367A" w:rsidP="00E9115C">
      <w:pPr>
        <w:pBdr>
          <w:top w:val="single" w:sz="4" w:space="1" w:color="auto"/>
          <w:left w:val="single" w:sz="4" w:space="1" w:color="auto"/>
          <w:right w:val="single" w:sz="4" w:space="4" w:color="auto"/>
        </w:pBdr>
        <w:tabs>
          <w:tab w:val="left" w:pos="3048"/>
        </w:tabs>
        <w:rPr>
          <w:rFonts w:cs="Arial"/>
          <w:b/>
        </w:rPr>
      </w:pPr>
      <w:r>
        <w:rPr>
          <w:rFonts w:cs="Arial"/>
          <w:b/>
        </w:rPr>
        <w:t xml:space="preserve">Recommendation(s): </w:t>
      </w:r>
      <w:r w:rsidR="006A20B6" w:rsidRPr="009F6083">
        <w:rPr>
          <w:rFonts w:cs="Arial"/>
        </w:rPr>
        <w:t>That the City Executive Board</w:t>
      </w:r>
      <w:r w:rsidR="00FD6C22">
        <w:rPr>
          <w:rFonts w:cs="Arial"/>
        </w:rPr>
        <w:t xml:space="preserve"> resolves to</w:t>
      </w:r>
      <w:r w:rsidR="006A20B6">
        <w:rPr>
          <w:rFonts w:cs="Arial"/>
        </w:rPr>
        <w:t>:</w:t>
      </w:r>
      <w:r>
        <w:rPr>
          <w:rFonts w:cs="Arial"/>
          <w:b/>
        </w:rPr>
        <w:tab/>
      </w:r>
    </w:p>
    <w:p w:rsidR="001E7C9B" w:rsidRPr="00E9115C" w:rsidRDefault="006A20B6" w:rsidP="00E9115C">
      <w:pPr>
        <w:pStyle w:val="ListParagraph"/>
        <w:numPr>
          <w:ilvl w:val="0"/>
          <w:numId w:val="15"/>
        </w:numPr>
        <w:pBdr>
          <w:top w:val="single" w:sz="4" w:space="1" w:color="auto"/>
          <w:left w:val="single" w:sz="4" w:space="1" w:color="auto"/>
          <w:right w:val="single" w:sz="4" w:space="4" w:color="auto"/>
        </w:pBdr>
        <w:tabs>
          <w:tab w:val="left" w:pos="3048"/>
        </w:tabs>
        <w:rPr>
          <w:rFonts w:cs="Arial"/>
        </w:rPr>
      </w:pPr>
      <w:r w:rsidRPr="00E9115C">
        <w:rPr>
          <w:rFonts w:cs="Arial"/>
        </w:rPr>
        <w:t>N</w:t>
      </w:r>
      <w:r w:rsidR="001E7C9B" w:rsidRPr="00E9115C">
        <w:rPr>
          <w:rFonts w:cs="Arial"/>
        </w:rPr>
        <w:t>ote</w:t>
      </w:r>
      <w:r w:rsidR="009F6083" w:rsidRPr="00E9115C">
        <w:rPr>
          <w:rFonts w:cs="Arial"/>
        </w:rPr>
        <w:t xml:space="preserve"> the success of the first draw down and repayment </w:t>
      </w:r>
      <w:r w:rsidR="00AF1F5D" w:rsidRPr="00E9115C">
        <w:rPr>
          <w:rFonts w:cs="Arial"/>
        </w:rPr>
        <w:t>of the 2014 loan facility</w:t>
      </w:r>
      <w:r w:rsidR="009F6083" w:rsidRPr="00E9115C">
        <w:rPr>
          <w:rFonts w:cs="Arial"/>
        </w:rPr>
        <w:t>, and</w:t>
      </w:r>
      <w:r w:rsidR="00B86932" w:rsidRPr="00E9115C">
        <w:rPr>
          <w:rFonts w:cs="Arial"/>
        </w:rPr>
        <w:t xml:space="preserve"> approves </w:t>
      </w:r>
      <w:r w:rsidR="00AF1F5D" w:rsidRPr="00E9115C">
        <w:rPr>
          <w:rFonts w:cs="Arial"/>
        </w:rPr>
        <w:t xml:space="preserve">a further </w:t>
      </w:r>
      <w:r w:rsidR="00B86932" w:rsidRPr="00E9115C">
        <w:rPr>
          <w:rFonts w:cs="Arial"/>
        </w:rPr>
        <w:t xml:space="preserve">draw down </w:t>
      </w:r>
      <w:r w:rsidR="00AF1F5D" w:rsidRPr="00E9115C">
        <w:rPr>
          <w:rFonts w:cs="Arial"/>
        </w:rPr>
        <w:t xml:space="preserve">from </w:t>
      </w:r>
      <w:r w:rsidR="00B86932" w:rsidRPr="00E9115C">
        <w:rPr>
          <w:rFonts w:cs="Arial"/>
        </w:rPr>
        <w:t xml:space="preserve">the </w:t>
      </w:r>
      <w:r w:rsidR="00AF1F5D" w:rsidRPr="00E9115C">
        <w:rPr>
          <w:rFonts w:cs="Arial"/>
        </w:rPr>
        <w:t xml:space="preserve">loan </w:t>
      </w:r>
      <w:r w:rsidR="00B86932" w:rsidRPr="00E9115C">
        <w:rPr>
          <w:rFonts w:cs="Arial"/>
        </w:rPr>
        <w:t>facility</w:t>
      </w:r>
      <w:r w:rsidR="00AF1F5D" w:rsidRPr="00E9115C">
        <w:rPr>
          <w:rFonts w:cs="Arial"/>
        </w:rPr>
        <w:t xml:space="preserve"> as follows</w:t>
      </w:r>
      <w:r w:rsidR="00B86932" w:rsidRPr="00E9115C">
        <w:rPr>
          <w:rFonts w:cs="Arial"/>
        </w:rPr>
        <w:t>:</w:t>
      </w:r>
    </w:p>
    <w:p w:rsidR="00D00105" w:rsidRPr="00E9115C" w:rsidRDefault="00D00105" w:rsidP="00E9115C">
      <w:pPr>
        <w:pStyle w:val="ListParagraph"/>
        <w:numPr>
          <w:ilvl w:val="2"/>
          <w:numId w:val="17"/>
        </w:numPr>
        <w:pBdr>
          <w:right w:val="single" w:sz="4" w:space="4" w:color="auto"/>
        </w:pBdr>
        <w:ind w:left="993" w:hanging="567"/>
        <w:rPr>
          <w:rFonts w:cs="Arial"/>
        </w:rPr>
      </w:pPr>
      <w:r w:rsidRPr="00E9115C">
        <w:rPr>
          <w:rFonts w:cs="Arial"/>
        </w:rPr>
        <w:t>800k secured against solar panel equipment (as in the previous tranche)</w:t>
      </w:r>
    </w:p>
    <w:p w:rsidR="00D00105" w:rsidRPr="00E9115C" w:rsidRDefault="00D00105" w:rsidP="00E9115C">
      <w:pPr>
        <w:pStyle w:val="ListParagraph"/>
        <w:numPr>
          <w:ilvl w:val="2"/>
          <w:numId w:val="17"/>
        </w:numPr>
        <w:pBdr>
          <w:right w:val="single" w:sz="4" w:space="4" w:color="auto"/>
        </w:pBdr>
        <w:ind w:left="993" w:hanging="567"/>
        <w:rPr>
          <w:rFonts w:cs="Arial"/>
        </w:rPr>
      </w:pPr>
      <w:r w:rsidRPr="00E9115C">
        <w:rPr>
          <w:rFonts w:cs="Arial"/>
        </w:rPr>
        <w:t>823k secured against the Hub’s income stream from current projects</w:t>
      </w:r>
    </w:p>
    <w:p w:rsidR="00D87F0C" w:rsidRPr="00E9115C" w:rsidRDefault="00D00105" w:rsidP="00E9115C">
      <w:pPr>
        <w:pStyle w:val="ListParagraph"/>
        <w:numPr>
          <w:ilvl w:val="2"/>
          <w:numId w:val="17"/>
        </w:numPr>
        <w:pBdr>
          <w:right w:val="single" w:sz="4" w:space="4" w:color="auto"/>
        </w:pBdr>
        <w:ind w:left="993" w:hanging="567"/>
        <w:rPr>
          <w:rFonts w:cs="Arial"/>
        </w:rPr>
      </w:pPr>
      <w:r w:rsidRPr="00E9115C">
        <w:rPr>
          <w:rFonts w:cs="Arial"/>
        </w:rPr>
        <w:t xml:space="preserve">that such further </w:t>
      </w:r>
      <w:proofErr w:type="spellStart"/>
      <w:r w:rsidRPr="00E9115C">
        <w:rPr>
          <w:rFonts w:cs="Arial"/>
        </w:rPr>
        <w:t>draw down</w:t>
      </w:r>
      <w:proofErr w:type="spellEnd"/>
      <w:r w:rsidRPr="00E9115C">
        <w:rPr>
          <w:rFonts w:cs="Arial"/>
        </w:rPr>
        <w:t xml:space="preserve"> be on a 12 month repayment timescale at an interest rate of 5%</w:t>
      </w:r>
      <w:r w:rsidR="006A20B6" w:rsidRPr="00E9115C">
        <w:rPr>
          <w:rFonts w:cs="Arial"/>
        </w:rPr>
        <w:t>; and</w:t>
      </w:r>
    </w:p>
    <w:p w:rsidR="00AF1F5D" w:rsidRPr="00E9115C" w:rsidRDefault="00024122" w:rsidP="00E9115C">
      <w:pPr>
        <w:pStyle w:val="ListParagraph"/>
        <w:numPr>
          <w:ilvl w:val="0"/>
          <w:numId w:val="15"/>
        </w:numPr>
        <w:pBdr>
          <w:left w:val="single" w:sz="4" w:space="1" w:color="auto"/>
          <w:bottom w:val="single" w:sz="4" w:space="1" w:color="auto"/>
          <w:right w:val="single" w:sz="4" w:space="4" w:color="auto"/>
        </w:pBdr>
        <w:tabs>
          <w:tab w:val="left" w:pos="3048"/>
        </w:tabs>
        <w:rPr>
          <w:rFonts w:cs="Arial"/>
          <w:b/>
        </w:rPr>
      </w:pPr>
      <w:r w:rsidRPr="00E9115C">
        <w:rPr>
          <w:rFonts w:cs="Arial"/>
        </w:rPr>
        <w:t xml:space="preserve">Delegate </w:t>
      </w:r>
      <w:r w:rsidR="006A20B6" w:rsidRPr="00E9115C">
        <w:rPr>
          <w:rFonts w:cs="Arial"/>
        </w:rPr>
        <w:t xml:space="preserve">authority </w:t>
      </w:r>
      <w:r w:rsidR="00AF1F5D" w:rsidRPr="00E9115C">
        <w:rPr>
          <w:rFonts w:cs="Arial"/>
        </w:rPr>
        <w:t xml:space="preserve">to the Council’s </w:t>
      </w:r>
      <w:r w:rsidR="00AD2BD3" w:rsidRPr="00E9115C">
        <w:rPr>
          <w:rFonts w:cs="Arial"/>
        </w:rPr>
        <w:t xml:space="preserve">Section 151 </w:t>
      </w:r>
      <w:r w:rsidR="00AF1F5D" w:rsidRPr="00E9115C">
        <w:rPr>
          <w:rFonts w:cs="Arial"/>
        </w:rPr>
        <w:t>Officer, in consultation with the Monitoring Officer, to enter into a Supplemental Agreement with the Low Carbon Hub, reflecting the arrangements for the further draw down from the loan facility.</w:t>
      </w: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DD22A2" w:rsidRDefault="00DD22A2">
      <w:pPr>
        <w:rPr>
          <w:rFonts w:cs="Arial"/>
        </w:rPr>
      </w:pPr>
      <w:r>
        <w:rPr>
          <w:rFonts w:cs="Arial"/>
        </w:rPr>
        <w:t>Appendix 1</w:t>
      </w:r>
      <w:r w:rsidR="006A03D8">
        <w:rPr>
          <w:rFonts w:cs="Arial"/>
        </w:rPr>
        <w:t xml:space="preserve"> </w:t>
      </w:r>
      <w:r w:rsidR="006A03D8">
        <w:rPr>
          <w:rFonts w:cs="Arial"/>
        </w:rPr>
        <w:tab/>
      </w:r>
      <w:r w:rsidR="006A03D8">
        <w:rPr>
          <w:rFonts w:cs="Arial"/>
        </w:rPr>
        <w:tab/>
      </w:r>
      <w:r>
        <w:rPr>
          <w:rFonts w:cs="Arial"/>
        </w:rPr>
        <w:t>List of projects facilitated by the first draw down</w:t>
      </w:r>
    </w:p>
    <w:p w:rsidR="00AE4E46" w:rsidRPr="00EB637D" w:rsidRDefault="00E4177C" w:rsidP="00E9115C">
      <w:pPr>
        <w:ind w:left="2160" w:hanging="2160"/>
        <w:rPr>
          <w:rFonts w:cs="Arial"/>
          <w:b/>
        </w:rPr>
      </w:pPr>
      <w:r>
        <w:rPr>
          <w:rFonts w:cs="Arial"/>
        </w:rPr>
        <w:t>Appendix 2</w:t>
      </w:r>
      <w:r w:rsidR="006A03D8">
        <w:rPr>
          <w:rFonts w:cs="Arial"/>
        </w:rPr>
        <w:t xml:space="preserve"> </w:t>
      </w:r>
      <w:r w:rsidR="006A03D8">
        <w:rPr>
          <w:rFonts w:cs="Arial"/>
        </w:rPr>
        <w:tab/>
        <w:t>L</w:t>
      </w:r>
      <w:r w:rsidR="00AE4E46">
        <w:rPr>
          <w:rFonts w:cs="Arial"/>
        </w:rPr>
        <w:t xml:space="preserve">ist of current projects </w:t>
      </w:r>
      <w:r w:rsidRPr="00EB637D">
        <w:rPr>
          <w:rFonts w:cs="Arial"/>
          <w:b/>
        </w:rPr>
        <w:t>(not for publication – commercially sensitive)</w:t>
      </w:r>
    </w:p>
    <w:p w:rsidR="00E4177C" w:rsidRDefault="00AE4E46" w:rsidP="00E9115C">
      <w:pPr>
        <w:ind w:left="2160" w:hanging="2160"/>
        <w:rPr>
          <w:rFonts w:cs="Arial"/>
          <w:b/>
        </w:rPr>
      </w:pPr>
      <w:r>
        <w:rPr>
          <w:rFonts w:cs="Arial"/>
        </w:rPr>
        <w:lastRenderedPageBreak/>
        <w:t>Appendix 3</w:t>
      </w:r>
      <w:r w:rsidR="006A03D8">
        <w:rPr>
          <w:rFonts w:cs="Arial"/>
        </w:rPr>
        <w:t xml:space="preserve"> </w:t>
      </w:r>
      <w:r w:rsidR="006A03D8">
        <w:rPr>
          <w:rFonts w:cs="Arial"/>
        </w:rPr>
        <w:tab/>
      </w:r>
      <w:r w:rsidR="00E1221E">
        <w:rPr>
          <w:rFonts w:cs="Arial"/>
        </w:rPr>
        <w:t xml:space="preserve">Pipeline of </w:t>
      </w:r>
      <w:r w:rsidR="00A11C8D">
        <w:rPr>
          <w:rFonts w:cs="Arial"/>
        </w:rPr>
        <w:t xml:space="preserve">future </w:t>
      </w:r>
      <w:r w:rsidR="00E1221E">
        <w:rPr>
          <w:rFonts w:cs="Arial"/>
        </w:rPr>
        <w:t>projects</w:t>
      </w:r>
      <w:r w:rsidR="00E4177C">
        <w:rPr>
          <w:rFonts w:cs="Arial"/>
        </w:rPr>
        <w:t xml:space="preserve"> </w:t>
      </w:r>
      <w:r w:rsidR="00E4177C" w:rsidRPr="00227C50">
        <w:rPr>
          <w:rFonts w:cs="Arial"/>
          <w:b/>
        </w:rPr>
        <w:t>(not for publication – commercially</w:t>
      </w:r>
      <w:r w:rsidR="00820F09">
        <w:rPr>
          <w:rFonts w:cs="Arial"/>
          <w:b/>
        </w:rPr>
        <w:t xml:space="preserve"> </w:t>
      </w:r>
      <w:r w:rsidR="00E4177C" w:rsidRPr="00227C50">
        <w:rPr>
          <w:rFonts w:cs="Arial"/>
          <w:b/>
        </w:rPr>
        <w:t>sensitive)</w:t>
      </w:r>
    </w:p>
    <w:p w:rsidR="00D00105" w:rsidRPr="00D00105" w:rsidRDefault="00D00105" w:rsidP="00E9115C">
      <w:pPr>
        <w:tabs>
          <w:tab w:val="left" w:pos="1560"/>
        </w:tabs>
        <w:rPr>
          <w:rFonts w:cs="Arial"/>
        </w:rPr>
      </w:pPr>
      <w:r>
        <w:rPr>
          <w:rFonts w:cs="Arial"/>
        </w:rPr>
        <w:t xml:space="preserve">Appendix 4 </w:t>
      </w:r>
      <w:r w:rsidR="006A03D8">
        <w:rPr>
          <w:rFonts w:cs="Arial"/>
        </w:rPr>
        <w:tab/>
      </w:r>
      <w:r w:rsidR="006A03D8">
        <w:rPr>
          <w:rFonts w:cs="Arial"/>
        </w:rPr>
        <w:tab/>
        <w:t>R</w:t>
      </w:r>
      <w:r>
        <w:rPr>
          <w:rFonts w:cs="Arial"/>
        </w:rPr>
        <w:t>isk Register</w:t>
      </w:r>
    </w:p>
    <w:p w:rsidR="007B6E54" w:rsidRDefault="007B6E54">
      <w:pPr>
        <w:rPr>
          <w:rFonts w:cs="Arial"/>
          <w:b/>
        </w:rPr>
      </w:pPr>
      <w:r>
        <w:rPr>
          <w:rFonts w:cs="Arial"/>
          <w:b/>
        </w:rPr>
        <w:t>Background</w:t>
      </w:r>
    </w:p>
    <w:p w:rsidR="00FD5EC0" w:rsidRDefault="00FD5EC0">
      <w:pPr>
        <w:rPr>
          <w:rFonts w:cs="Arial"/>
          <w:b/>
        </w:rPr>
      </w:pPr>
    </w:p>
    <w:p w:rsidR="00846878" w:rsidRDefault="009D335A" w:rsidP="00AD2BD3">
      <w:pPr>
        <w:pStyle w:val="ListParagraph"/>
        <w:numPr>
          <w:ilvl w:val="0"/>
          <w:numId w:val="5"/>
        </w:numPr>
        <w:rPr>
          <w:rFonts w:cs="Arial"/>
        </w:rPr>
      </w:pPr>
      <w:r w:rsidRPr="009D335A">
        <w:rPr>
          <w:rFonts w:cs="Arial"/>
        </w:rPr>
        <w:t>At its meeting on the 11</w:t>
      </w:r>
      <w:r w:rsidR="007064FF">
        <w:rPr>
          <w:rFonts w:cs="Arial"/>
        </w:rPr>
        <w:t xml:space="preserve"> </w:t>
      </w:r>
      <w:r w:rsidR="001A5080" w:rsidRPr="009D335A">
        <w:rPr>
          <w:rFonts w:cs="Arial"/>
        </w:rPr>
        <w:t xml:space="preserve">June 2014 the City </w:t>
      </w:r>
      <w:r w:rsidR="001C0A72" w:rsidRPr="009D335A">
        <w:rPr>
          <w:rFonts w:cs="Arial"/>
        </w:rPr>
        <w:t>E</w:t>
      </w:r>
      <w:r w:rsidR="001A5080" w:rsidRPr="009D335A">
        <w:rPr>
          <w:rFonts w:cs="Arial"/>
        </w:rPr>
        <w:t xml:space="preserve">xecutive Board approved a loan </w:t>
      </w:r>
      <w:r>
        <w:rPr>
          <w:rFonts w:cs="Arial"/>
        </w:rPr>
        <w:t>facility for</w:t>
      </w:r>
      <w:r w:rsidR="001A5080" w:rsidRPr="009D335A">
        <w:rPr>
          <w:rFonts w:cs="Arial"/>
        </w:rPr>
        <w:t xml:space="preserve"> the Low Carbon Hub </w:t>
      </w:r>
      <w:r w:rsidR="00E1221E" w:rsidRPr="009D335A">
        <w:rPr>
          <w:rFonts w:cs="Arial"/>
        </w:rPr>
        <w:t xml:space="preserve">(the Hub) </w:t>
      </w:r>
      <w:r w:rsidR="001A5080" w:rsidRPr="009D335A">
        <w:rPr>
          <w:rFonts w:cs="Arial"/>
        </w:rPr>
        <w:t>to fund the development stages of renewable energy projects</w:t>
      </w:r>
      <w:r w:rsidR="00D73A10">
        <w:rPr>
          <w:rFonts w:cs="Arial"/>
        </w:rPr>
        <w:t>,</w:t>
      </w:r>
      <w:r w:rsidR="001A5080" w:rsidRPr="009D335A">
        <w:rPr>
          <w:rFonts w:cs="Arial"/>
        </w:rPr>
        <w:t xml:space="preserve"> repayment </w:t>
      </w:r>
      <w:r w:rsidR="003B1661">
        <w:rPr>
          <w:rFonts w:cs="Arial"/>
        </w:rPr>
        <w:t xml:space="preserve">being facilitated by the Hub </w:t>
      </w:r>
      <w:r w:rsidR="001A5080" w:rsidRPr="009D335A">
        <w:rPr>
          <w:rFonts w:cs="Arial"/>
        </w:rPr>
        <w:t>raising equity</w:t>
      </w:r>
      <w:r w:rsidR="00C34388" w:rsidRPr="009D335A">
        <w:rPr>
          <w:rFonts w:cs="Arial"/>
        </w:rPr>
        <w:t xml:space="preserve"> shares in the project.</w:t>
      </w:r>
      <w:r w:rsidR="00D35005" w:rsidRPr="009D335A">
        <w:rPr>
          <w:rFonts w:cs="Arial"/>
        </w:rPr>
        <w:t xml:space="preserve">  </w:t>
      </w:r>
    </w:p>
    <w:p w:rsidR="00AD2BD3" w:rsidRPr="009D335A" w:rsidRDefault="00AD2BD3" w:rsidP="00AD2BD3">
      <w:pPr>
        <w:pStyle w:val="ListParagraph"/>
        <w:ind w:left="360"/>
        <w:rPr>
          <w:rFonts w:cs="Arial"/>
        </w:rPr>
      </w:pPr>
    </w:p>
    <w:p w:rsidR="00D73A10" w:rsidRDefault="00D73A10" w:rsidP="00EB637D">
      <w:pPr>
        <w:pStyle w:val="ListParagraph"/>
        <w:numPr>
          <w:ilvl w:val="0"/>
          <w:numId w:val="5"/>
        </w:numPr>
        <w:rPr>
          <w:rFonts w:cs="Arial"/>
        </w:rPr>
      </w:pPr>
      <w:r>
        <w:rPr>
          <w:rFonts w:cs="Arial"/>
        </w:rPr>
        <w:t>A</w:t>
      </w:r>
      <w:r w:rsidR="00C34388" w:rsidRPr="0077084E">
        <w:rPr>
          <w:rFonts w:cs="Arial"/>
        </w:rPr>
        <w:t xml:space="preserve">uthority </w:t>
      </w:r>
      <w:r>
        <w:rPr>
          <w:rFonts w:cs="Arial"/>
        </w:rPr>
        <w:t xml:space="preserve">was delegated </w:t>
      </w:r>
      <w:r w:rsidR="00C34388" w:rsidRPr="0077084E">
        <w:rPr>
          <w:rFonts w:cs="Arial"/>
        </w:rPr>
        <w:t xml:space="preserve">to the Council’s </w:t>
      </w:r>
      <w:r w:rsidR="00B53752">
        <w:rPr>
          <w:rFonts w:cs="Arial"/>
        </w:rPr>
        <w:t xml:space="preserve">Section </w:t>
      </w:r>
      <w:r w:rsidR="00C34388" w:rsidRPr="0077084E">
        <w:rPr>
          <w:rFonts w:cs="Arial"/>
        </w:rPr>
        <w:t xml:space="preserve">151 Officer to enter into a loan agreement with the </w:t>
      </w:r>
      <w:r w:rsidR="00EB637D">
        <w:rPr>
          <w:rFonts w:cs="Arial"/>
        </w:rPr>
        <w:t>H</w:t>
      </w:r>
      <w:r w:rsidR="00C34388" w:rsidRPr="0077084E">
        <w:rPr>
          <w:rFonts w:cs="Arial"/>
        </w:rPr>
        <w:t xml:space="preserve">ub in consultation with the Monitoring Officer and Chief Executive.  </w:t>
      </w:r>
    </w:p>
    <w:p w:rsidR="00D73A10" w:rsidRDefault="00D73A10" w:rsidP="00AD2BD3">
      <w:pPr>
        <w:pStyle w:val="ListParagraph"/>
        <w:ind w:left="360"/>
        <w:rPr>
          <w:rFonts w:cs="Arial"/>
        </w:rPr>
      </w:pPr>
    </w:p>
    <w:p w:rsidR="00C34388" w:rsidRPr="0077084E" w:rsidRDefault="00D73A10" w:rsidP="00EB637D">
      <w:pPr>
        <w:pStyle w:val="ListParagraph"/>
        <w:numPr>
          <w:ilvl w:val="0"/>
          <w:numId w:val="5"/>
        </w:numPr>
        <w:rPr>
          <w:rFonts w:cs="Arial"/>
        </w:rPr>
      </w:pPr>
      <w:r>
        <w:rPr>
          <w:rFonts w:cs="Arial"/>
        </w:rPr>
        <w:t>A</w:t>
      </w:r>
      <w:r w:rsidR="00C34388" w:rsidRPr="0077084E">
        <w:rPr>
          <w:rFonts w:cs="Arial"/>
        </w:rPr>
        <w:t xml:space="preserve"> loan agreement </w:t>
      </w:r>
      <w:r w:rsidR="00E94C4C">
        <w:rPr>
          <w:rFonts w:cs="Arial"/>
        </w:rPr>
        <w:t xml:space="preserve">was subsequently </w:t>
      </w:r>
      <w:r w:rsidR="00C34388" w:rsidRPr="0077084E">
        <w:rPr>
          <w:rFonts w:cs="Arial"/>
        </w:rPr>
        <w:t>entered into</w:t>
      </w:r>
      <w:r w:rsidR="00AD2BD3">
        <w:rPr>
          <w:rFonts w:cs="Arial"/>
        </w:rPr>
        <w:t xml:space="preserve"> on </w:t>
      </w:r>
      <w:r w:rsidR="00E80797">
        <w:rPr>
          <w:rFonts w:cs="Arial"/>
        </w:rPr>
        <w:t xml:space="preserve">20 </w:t>
      </w:r>
      <w:r w:rsidR="007C1FB7">
        <w:rPr>
          <w:rFonts w:cs="Arial"/>
        </w:rPr>
        <w:t>June 2014</w:t>
      </w:r>
      <w:r w:rsidR="00E94C4C">
        <w:rPr>
          <w:rFonts w:cs="Arial"/>
        </w:rPr>
        <w:t>,</w:t>
      </w:r>
      <w:r w:rsidR="00C34388" w:rsidRPr="0077084E">
        <w:rPr>
          <w:rFonts w:cs="Arial"/>
        </w:rPr>
        <w:t xml:space="preserve"> the key aspects of which </w:t>
      </w:r>
      <w:r>
        <w:rPr>
          <w:rFonts w:cs="Arial"/>
        </w:rPr>
        <w:t>were</w:t>
      </w:r>
      <w:r w:rsidR="00C34388" w:rsidRPr="0077084E">
        <w:rPr>
          <w:rFonts w:cs="Arial"/>
        </w:rPr>
        <w:t>:</w:t>
      </w:r>
    </w:p>
    <w:p w:rsidR="00C34388" w:rsidRDefault="00D87F0C" w:rsidP="00C34388">
      <w:pPr>
        <w:pStyle w:val="ListParagraph"/>
        <w:numPr>
          <w:ilvl w:val="0"/>
          <w:numId w:val="4"/>
        </w:numPr>
        <w:rPr>
          <w:rFonts w:cs="Arial"/>
        </w:rPr>
      </w:pPr>
      <w:r>
        <w:rPr>
          <w:rFonts w:cs="Arial"/>
        </w:rPr>
        <w:t xml:space="preserve">A loan facility of up to </w:t>
      </w:r>
      <w:r w:rsidR="00505030">
        <w:rPr>
          <w:rFonts w:cs="Arial"/>
        </w:rPr>
        <w:t xml:space="preserve">£2.3m </w:t>
      </w:r>
      <w:r w:rsidR="00EB637D">
        <w:rPr>
          <w:rFonts w:cs="Arial"/>
        </w:rPr>
        <w:t>;</w:t>
      </w:r>
    </w:p>
    <w:p w:rsidR="00505030" w:rsidRDefault="00505030" w:rsidP="00C34388">
      <w:pPr>
        <w:pStyle w:val="ListParagraph"/>
        <w:numPr>
          <w:ilvl w:val="0"/>
          <w:numId w:val="4"/>
        </w:numPr>
        <w:rPr>
          <w:rFonts w:cs="Arial"/>
        </w:rPr>
      </w:pPr>
      <w:r>
        <w:rPr>
          <w:rFonts w:cs="Arial"/>
        </w:rPr>
        <w:t>36 month availability period</w:t>
      </w:r>
      <w:r w:rsidR="00EB637D">
        <w:rPr>
          <w:rFonts w:cs="Arial"/>
        </w:rPr>
        <w:t>;</w:t>
      </w:r>
    </w:p>
    <w:p w:rsidR="00505030" w:rsidRDefault="00505030" w:rsidP="00C34388">
      <w:pPr>
        <w:pStyle w:val="ListParagraph"/>
        <w:numPr>
          <w:ilvl w:val="0"/>
          <w:numId w:val="4"/>
        </w:numPr>
        <w:rPr>
          <w:rFonts w:cs="Arial"/>
        </w:rPr>
      </w:pPr>
      <w:r>
        <w:rPr>
          <w:rFonts w:cs="Arial"/>
        </w:rPr>
        <w:t xml:space="preserve">drawdown secured against </w:t>
      </w:r>
      <w:r w:rsidR="00AD3413">
        <w:rPr>
          <w:rFonts w:cs="Arial"/>
        </w:rPr>
        <w:t xml:space="preserve">solar panel </w:t>
      </w:r>
      <w:r>
        <w:rPr>
          <w:rFonts w:cs="Arial"/>
        </w:rPr>
        <w:t>equipment</w:t>
      </w:r>
      <w:r w:rsidR="00AD3413">
        <w:rPr>
          <w:rFonts w:cs="Arial"/>
        </w:rPr>
        <w:t xml:space="preserve"> as it is purchased</w:t>
      </w:r>
      <w:r w:rsidR="00EB637D">
        <w:rPr>
          <w:rFonts w:cs="Arial"/>
        </w:rPr>
        <w:t>;</w:t>
      </w:r>
    </w:p>
    <w:p w:rsidR="00505030" w:rsidRDefault="00505030" w:rsidP="00C34388">
      <w:pPr>
        <w:pStyle w:val="ListParagraph"/>
        <w:numPr>
          <w:ilvl w:val="0"/>
          <w:numId w:val="4"/>
        </w:numPr>
        <w:rPr>
          <w:rFonts w:cs="Arial"/>
        </w:rPr>
      </w:pPr>
      <w:r>
        <w:rPr>
          <w:rFonts w:cs="Arial"/>
        </w:rPr>
        <w:t xml:space="preserve">drawdowns to be paid back within </w:t>
      </w:r>
      <w:r w:rsidR="00AD3413">
        <w:rPr>
          <w:rFonts w:cs="Arial"/>
        </w:rPr>
        <w:t xml:space="preserve">an expected cycle of </w:t>
      </w:r>
      <w:r>
        <w:rPr>
          <w:rFonts w:cs="Arial"/>
        </w:rPr>
        <w:t>6</w:t>
      </w:r>
      <w:r w:rsidR="00AD3413">
        <w:rPr>
          <w:rFonts w:cs="Arial"/>
        </w:rPr>
        <w:t>-9</w:t>
      </w:r>
      <w:r>
        <w:rPr>
          <w:rFonts w:cs="Arial"/>
        </w:rPr>
        <w:t xml:space="preserve"> months</w:t>
      </w:r>
      <w:r w:rsidR="00EB637D">
        <w:rPr>
          <w:rFonts w:cs="Arial"/>
        </w:rPr>
        <w:t>;</w:t>
      </w:r>
    </w:p>
    <w:p w:rsidR="00505030" w:rsidRDefault="00505030" w:rsidP="00C34388">
      <w:pPr>
        <w:pStyle w:val="ListParagraph"/>
        <w:numPr>
          <w:ilvl w:val="0"/>
          <w:numId w:val="4"/>
        </w:numPr>
        <w:rPr>
          <w:rFonts w:cs="Arial"/>
        </w:rPr>
      </w:pPr>
      <w:r>
        <w:rPr>
          <w:rFonts w:cs="Arial"/>
        </w:rPr>
        <w:t xml:space="preserve">3 month grace period </w:t>
      </w:r>
      <w:r w:rsidR="00B53752">
        <w:rPr>
          <w:rFonts w:cs="Arial"/>
        </w:rPr>
        <w:t>beyond the initial period,</w:t>
      </w:r>
      <w:r w:rsidR="00897BDE">
        <w:rPr>
          <w:rFonts w:cs="Arial"/>
        </w:rPr>
        <w:t xml:space="preserve"> </w:t>
      </w:r>
      <w:r>
        <w:rPr>
          <w:rFonts w:cs="Arial"/>
        </w:rPr>
        <w:t xml:space="preserve">if </w:t>
      </w:r>
      <w:r w:rsidR="00B53752">
        <w:rPr>
          <w:rFonts w:cs="Arial"/>
        </w:rPr>
        <w:t xml:space="preserve">the amount of </w:t>
      </w:r>
      <w:r>
        <w:rPr>
          <w:rFonts w:cs="Arial"/>
        </w:rPr>
        <w:t xml:space="preserve">equity </w:t>
      </w:r>
      <w:proofErr w:type="gramStart"/>
      <w:r>
        <w:rPr>
          <w:rFonts w:cs="Arial"/>
        </w:rPr>
        <w:t>raise</w:t>
      </w:r>
      <w:r w:rsidR="00B53752">
        <w:rPr>
          <w:rFonts w:cs="Arial"/>
        </w:rPr>
        <w:t>d</w:t>
      </w:r>
      <w:proofErr w:type="gramEnd"/>
      <w:r w:rsidR="00B53752">
        <w:rPr>
          <w:rFonts w:cs="Arial"/>
        </w:rPr>
        <w:t xml:space="preserve"> was </w:t>
      </w:r>
      <w:r w:rsidR="00AD2BD3">
        <w:rPr>
          <w:rFonts w:cs="Arial"/>
        </w:rPr>
        <w:t>in-</w:t>
      </w:r>
      <w:r w:rsidR="00B53752">
        <w:rPr>
          <w:rFonts w:cs="Arial"/>
        </w:rPr>
        <w:t>sufficient to cover the loan</w:t>
      </w:r>
      <w:r w:rsidR="00EB637D">
        <w:rPr>
          <w:rFonts w:cs="Arial"/>
        </w:rPr>
        <w:t>.</w:t>
      </w:r>
    </w:p>
    <w:p w:rsidR="007F048F" w:rsidRDefault="007F048F" w:rsidP="007F048F">
      <w:pPr>
        <w:rPr>
          <w:rFonts w:cs="Arial"/>
        </w:rPr>
      </w:pPr>
    </w:p>
    <w:p w:rsidR="00A27843" w:rsidRDefault="007F048F" w:rsidP="00A27843">
      <w:pPr>
        <w:pStyle w:val="ListParagraph"/>
        <w:numPr>
          <w:ilvl w:val="0"/>
          <w:numId w:val="5"/>
        </w:numPr>
        <w:rPr>
          <w:rFonts w:cs="Arial"/>
        </w:rPr>
      </w:pPr>
      <w:r>
        <w:rPr>
          <w:rFonts w:cs="Arial"/>
        </w:rPr>
        <w:t>Following execution of th</w:t>
      </w:r>
      <w:r w:rsidR="00E94C4C">
        <w:rPr>
          <w:rFonts w:cs="Arial"/>
        </w:rPr>
        <w:t>e</w:t>
      </w:r>
      <w:r>
        <w:rPr>
          <w:rFonts w:cs="Arial"/>
        </w:rPr>
        <w:t xml:space="preserve"> agreement</w:t>
      </w:r>
      <w:r w:rsidR="00AD2BD3">
        <w:rPr>
          <w:rFonts w:cs="Arial"/>
        </w:rPr>
        <w:t>,</w:t>
      </w:r>
      <w:r>
        <w:rPr>
          <w:rFonts w:cs="Arial"/>
        </w:rPr>
        <w:t xml:space="preserve"> </w:t>
      </w:r>
      <w:r w:rsidR="00B66636">
        <w:rPr>
          <w:rFonts w:cs="Arial"/>
        </w:rPr>
        <w:t>£</w:t>
      </w:r>
      <w:r w:rsidR="00EC560D">
        <w:rPr>
          <w:rFonts w:cs="Arial"/>
        </w:rPr>
        <w:t xml:space="preserve">676,789.92 </w:t>
      </w:r>
      <w:r w:rsidR="00B66636">
        <w:rPr>
          <w:rFonts w:cs="Arial"/>
        </w:rPr>
        <w:t xml:space="preserve">was loaned to the </w:t>
      </w:r>
      <w:r w:rsidR="00846878">
        <w:rPr>
          <w:rFonts w:cs="Arial"/>
        </w:rPr>
        <w:t>H</w:t>
      </w:r>
      <w:r w:rsidR="00B66636">
        <w:rPr>
          <w:rFonts w:cs="Arial"/>
        </w:rPr>
        <w:t xml:space="preserve">ub </w:t>
      </w:r>
      <w:r w:rsidR="00EC560D">
        <w:rPr>
          <w:rFonts w:cs="Arial"/>
        </w:rPr>
        <w:t>between June and December 2014</w:t>
      </w:r>
      <w:r w:rsidR="00B66636">
        <w:rPr>
          <w:rFonts w:cs="Arial"/>
        </w:rPr>
        <w:t>.</w:t>
      </w:r>
      <w:r w:rsidR="00A27843" w:rsidRPr="00A27843">
        <w:rPr>
          <w:rFonts w:cs="Arial"/>
        </w:rPr>
        <w:t xml:space="preserve"> </w:t>
      </w:r>
      <w:r w:rsidR="00A27843">
        <w:rPr>
          <w:rFonts w:cs="Arial"/>
        </w:rPr>
        <w:t>Of the original £2.3m loan facility, £</w:t>
      </w:r>
      <w:r w:rsidR="00A27843" w:rsidRPr="002F6D80">
        <w:rPr>
          <w:rFonts w:cs="Arial"/>
        </w:rPr>
        <w:t>1</w:t>
      </w:r>
      <w:r w:rsidR="00A27843">
        <w:rPr>
          <w:rFonts w:cs="Arial"/>
        </w:rPr>
        <w:t>,</w:t>
      </w:r>
      <w:r w:rsidR="00A27843" w:rsidRPr="002F6D80">
        <w:rPr>
          <w:rFonts w:cs="Arial"/>
        </w:rPr>
        <w:t>623</w:t>
      </w:r>
      <w:r w:rsidR="00A27843">
        <w:rPr>
          <w:rFonts w:cs="Arial"/>
        </w:rPr>
        <w:t>,</w:t>
      </w:r>
      <w:r w:rsidR="00A27843" w:rsidRPr="002F6D80">
        <w:rPr>
          <w:rFonts w:cs="Arial"/>
        </w:rPr>
        <w:t>210.08</w:t>
      </w:r>
      <w:r w:rsidR="00A27843">
        <w:rPr>
          <w:rFonts w:cs="Arial"/>
        </w:rPr>
        <w:t xml:space="preserve"> remains.</w:t>
      </w:r>
    </w:p>
    <w:p w:rsidR="00AD2BD3" w:rsidRDefault="00AD2BD3" w:rsidP="00AD2BD3">
      <w:pPr>
        <w:pStyle w:val="ListParagraph"/>
        <w:ind w:left="360"/>
        <w:rPr>
          <w:rFonts w:cs="Arial"/>
        </w:rPr>
      </w:pPr>
    </w:p>
    <w:p w:rsidR="00AD2BD3" w:rsidRDefault="00AD2BD3" w:rsidP="00AD2BD3">
      <w:pPr>
        <w:pStyle w:val="ListParagraph"/>
        <w:numPr>
          <w:ilvl w:val="0"/>
          <w:numId w:val="5"/>
        </w:numPr>
        <w:rPr>
          <w:rFonts w:cs="Arial"/>
        </w:rPr>
      </w:pPr>
      <w:r w:rsidRPr="00AD2BD3">
        <w:rPr>
          <w:rFonts w:cs="Arial"/>
        </w:rPr>
        <w:t xml:space="preserve">The Hub used the drawn down funds for the development of renewable energy projects in Oxford and across Oxfordshire. These projects contribute to the achievement of the investment targets set in the European Union funded, Intelligent Energy Europe (IEE) grant programme </w:t>
      </w:r>
      <w:proofErr w:type="spellStart"/>
      <w:r w:rsidRPr="00AD2BD3">
        <w:rPr>
          <w:rFonts w:cs="Arial"/>
        </w:rPr>
        <w:t>OxFutures</w:t>
      </w:r>
      <w:proofErr w:type="spellEnd"/>
      <w:r w:rsidRPr="00AD2BD3">
        <w:rPr>
          <w:rFonts w:cs="Arial"/>
        </w:rPr>
        <w:t>.  A list of the projects facilitated by the funding is shown in Appendix 1.</w:t>
      </w:r>
    </w:p>
    <w:p w:rsidR="00B66636" w:rsidRDefault="00B66636" w:rsidP="00EB637D">
      <w:pPr>
        <w:pStyle w:val="ListParagraph"/>
        <w:ind w:left="360"/>
        <w:rPr>
          <w:rFonts w:cs="Arial"/>
        </w:rPr>
      </w:pPr>
    </w:p>
    <w:p w:rsidR="005D7382" w:rsidRDefault="005D7382" w:rsidP="00EB637D">
      <w:pPr>
        <w:pStyle w:val="ListParagraph"/>
        <w:numPr>
          <w:ilvl w:val="0"/>
          <w:numId w:val="5"/>
        </w:numPr>
        <w:rPr>
          <w:rFonts w:cs="Arial"/>
        </w:rPr>
      </w:pPr>
      <w:r>
        <w:rPr>
          <w:rFonts w:cs="Arial"/>
        </w:rPr>
        <w:t xml:space="preserve">During the summer of 2014 the Low Carbon Hub IPS, launched a share scheme to raise capital to repay the loan agreement.  The share offer was oversubscribed and </w:t>
      </w:r>
      <w:r w:rsidR="007C12C4">
        <w:rPr>
          <w:rFonts w:cs="Arial"/>
        </w:rPr>
        <w:t>raised</w:t>
      </w:r>
      <w:r>
        <w:rPr>
          <w:rFonts w:cs="Arial"/>
        </w:rPr>
        <w:t xml:space="preserve"> £1.</w:t>
      </w:r>
      <w:r w:rsidR="00DD22A2">
        <w:rPr>
          <w:rFonts w:cs="Arial"/>
        </w:rPr>
        <w:t>7</w:t>
      </w:r>
      <w:r>
        <w:rPr>
          <w:rFonts w:cs="Arial"/>
        </w:rPr>
        <w:t>m.</w:t>
      </w:r>
    </w:p>
    <w:p w:rsidR="005D7382" w:rsidRDefault="005D7382" w:rsidP="00EB637D">
      <w:pPr>
        <w:pStyle w:val="ListParagraph"/>
        <w:ind w:left="360"/>
        <w:rPr>
          <w:rFonts w:cs="Arial"/>
        </w:rPr>
      </w:pPr>
    </w:p>
    <w:p w:rsidR="005D7382" w:rsidRDefault="005D7382" w:rsidP="00EB637D">
      <w:pPr>
        <w:pStyle w:val="ListParagraph"/>
        <w:numPr>
          <w:ilvl w:val="0"/>
          <w:numId w:val="5"/>
        </w:numPr>
        <w:rPr>
          <w:rFonts w:cs="Arial"/>
        </w:rPr>
      </w:pPr>
      <w:r>
        <w:rPr>
          <w:rFonts w:cs="Arial"/>
        </w:rPr>
        <w:t xml:space="preserve">In </w:t>
      </w:r>
      <w:r w:rsidR="00EC560D">
        <w:rPr>
          <w:rFonts w:cs="Arial"/>
        </w:rPr>
        <w:t xml:space="preserve">December 2014 </w:t>
      </w:r>
      <w:r>
        <w:rPr>
          <w:rFonts w:cs="Arial"/>
        </w:rPr>
        <w:t xml:space="preserve">the loan was repaid along with the agreed </w:t>
      </w:r>
      <w:r w:rsidR="002F2284">
        <w:rPr>
          <w:rFonts w:cs="Arial"/>
        </w:rPr>
        <w:t>interest payment</w:t>
      </w:r>
      <w:r w:rsidR="00E1221E">
        <w:rPr>
          <w:rFonts w:cs="Arial"/>
        </w:rPr>
        <w:t xml:space="preserve"> of </w:t>
      </w:r>
      <w:r w:rsidR="00EC560D">
        <w:rPr>
          <w:rFonts w:cs="Arial"/>
        </w:rPr>
        <w:t>£11,467.93</w:t>
      </w:r>
      <w:r w:rsidR="002F2284">
        <w:rPr>
          <w:rFonts w:cs="Arial"/>
        </w:rPr>
        <w:t>.</w:t>
      </w:r>
    </w:p>
    <w:p w:rsidR="00AD3413" w:rsidRPr="00A34705" w:rsidRDefault="00AD3413" w:rsidP="00EB637D">
      <w:pPr>
        <w:pStyle w:val="ListParagraph"/>
        <w:rPr>
          <w:rFonts w:cs="Arial"/>
        </w:rPr>
      </w:pPr>
    </w:p>
    <w:p w:rsidR="00AD3413" w:rsidRDefault="00AD3413" w:rsidP="00AD3413">
      <w:pPr>
        <w:pStyle w:val="ListParagraph"/>
        <w:numPr>
          <w:ilvl w:val="0"/>
          <w:numId w:val="5"/>
        </w:numPr>
        <w:rPr>
          <w:rFonts w:cs="Arial"/>
        </w:rPr>
      </w:pPr>
      <w:r>
        <w:rPr>
          <w:rFonts w:cs="Arial"/>
        </w:rPr>
        <w:t xml:space="preserve">The loan agreement requires that £500k of benefit </w:t>
      </w:r>
      <w:r w:rsidR="00145BB8">
        <w:rPr>
          <w:rFonts w:cs="Arial"/>
        </w:rPr>
        <w:t>is</w:t>
      </w:r>
      <w:r>
        <w:rPr>
          <w:rFonts w:cs="Arial"/>
        </w:rPr>
        <w:t xml:space="preserve"> delivered to the City and its residents. This condition </w:t>
      </w:r>
      <w:r w:rsidR="00A0218F">
        <w:rPr>
          <w:rFonts w:cs="Arial"/>
        </w:rPr>
        <w:t>was</w:t>
      </w:r>
      <w:r>
        <w:rPr>
          <w:rFonts w:cs="Arial"/>
        </w:rPr>
        <w:t xml:space="preserve"> met in the first tranche </w:t>
      </w:r>
      <w:r w:rsidR="00A0218F">
        <w:rPr>
          <w:rFonts w:cs="Arial"/>
        </w:rPr>
        <w:t>as</w:t>
      </w:r>
      <w:r>
        <w:rPr>
          <w:rFonts w:cs="Arial"/>
        </w:rPr>
        <w:t xml:space="preserve"> follow</w:t>
      </w:r>
      <w:r w:rsidR="00A0218F">
        <w:rPr>
          <w:rFonts w:cs="Arial"/>
        </w:rPr>
        <w:t>s</w:t>
      </w:r>
      <w:r>
        <w:rPr>
          <w:rFonts w:cs="Arial"/>
        </w:rPr>
        <w:t>:</w:t>
      </w:r>
    </w:p>
    <w:p w:rsidR="00AD3413" w:rsidRPr="00EC560D" w:rsidRDefault="00AD3413" w:rsidP="00AD3413">
      <w:pPr>
        <w:rPr>
          <w:rFonts w:cs="Arial"/>
        </w:rPr>
      </w:pPr>
    </w:p>
    <w:p w:rsidR="00AD3413" w:rsidRPr="00D87F0C" w:rsidRDefault="00AD3413" w:rsidP="00E9115C">
      <w:pPr>
        <w:pStyle w:val="ListParagraph"/>
        <w:numPr>
          <w:ilvl w:val="0"/>
          <w:numId w:val="9"/>
        </w:numPr>
        <w:ind w:left="851" w:hanging="425"/>
        <w:rPr>
          <w:rFonts w:cs="Arial"/>
        </w:rPr>
      </w:pPr>
      <w:r w:rsidRPr="00D87F0C">
        <w:rPr>
          <w:rFonts w:cs="Arial"/>
        </w:rPr>
        <w:t>£</w:t>
      </w:r>
      <w:r w:rsidR="00D136AD" w:rsidRPr="00EB637D">
        <w:rPr>
          <w:rFonts w:cs="Arial"/>
        </w:rPr>
        <w:t>245,610</w:t>
      </w:r>
      <w:r w:rsidRPr="00D87F0C">
        <w:rPr>
          <w:rFonts w:cs="Arial"/>
        </w:rPr>
        <w:t xml:space="preserve"> of investment has been spent on City schools to build </w:t>
      </w:r>
      <w:r w:rsidR="00D136AD" w:rsidRPr="00EB637D">
        <w:rPr>
          <w:rFonts w:cs="Arial"/>
        </w:rPr>
        <w:t>152</w:t>
      </w:r>
      <w:r w:rsidRPr="00D87F0C">
        <w:rPr>
          <w:rFonts w:cs="Arial"/>
        </w:rPr>
        <w:t>k</w:t>
      </w:r>
      <w:r w:rsidR="00A0218F">
        <w:rPr>
          <w:rFonts w:cs="Arial"/>
        </w:rPr>
        <w:t>w</w:t>
      </w:r>
      <w:r w:rsidRPr="00D87F0C">
        <w:rPr>
          <w:rFonts w:cs="Arial"/>
        </w:rPr>
        <w:t xml:space="preserve"> of solar </w:t>
      </w:r>
      <w:r w:rsidR="00D24793">
        <w:rPr>
          <w:rFonts w:cs="Arial"/>
        </w:rPr>
        <w:t>photo voltaic (PV)</w:t>
      </w:r>
      <w:r w:rsidR="00EB637D">
        <w:rPr>
          <w:rFonts w:cs="Arial"/>
        </w:rPr>
        <w:t>;</w:t>
      </w:r>
    </w:p>
    <w:p w:rsidR="00AD3413" w:rsidRPr="00D87F0C" w:rsidRDefault="00AD3413" w:rsidP="00E9115C">
      <w:pPr>
        <w:pStyle w:val="ListParagraph"/>
        <w:numPr>
          <w:ilvl w:val="0"/>
          <w:numId w:val="9"/>
        </w:numPr>
        <w:ind w:left="851" w:hanging="425"/>
        <w:rPr>
          <w:rFonts w:cs="Arial"/>
        </w:rPr>
      </w:pPr>
      <w:r w:rsidRPr="00D87F0C">
        <w:rPr>
          <w:rFonts w:cs="Arial"/>
        </w:rPr>
        <w:t xml:space="preserve">Hub staff have supported </w:t>
      </w:r>
      <w:r w:rsidR="00AD2BD3">
        <w:rPr>
          <w:rFonts w:cs="Arial"/>
        </w:rPr>
        <w:t>the community groups Oxford North Community Renewables (</w:t>
      </w:r>
      <w:r w:rsidRPr="00D87F0C">
        <w:rPr>
          <w:rFonts w:cs="Arial"/>
        </w:rPr>
        <w:t>ONCORE</w:t>
      </w:r>
      <w:r w:rsidR="00AD2BD3">
        <w:rPr>
          <w:rFonts w:cs="Arial"/>
        </w:rPr>
        <w:t>)</w:t>
      </w:r>
      <w:r w:rsidRPr="00D87F0C">
        <w:rPr>
          <w:rFonts w:cs="Arial"/>
        </w:rPr>
        <w:t xml:space="preserve"> and </w:t>
      </w:r>
      <w:r w:rsidR="00AD2BD3">
        <w:rPr>
          <w:rFonts w:cs="Arial"/>
        </w:rPr>
        <w:t>West Oxford Community Renewables (</w:t>
      </w:r>
      <w:proofErr w:type="spellStart"/>
      <w:r w:rsidRPr="00D87F0C">
        <w:rPr>
          <w:rFonts w:cs="Arial"/>
        </w:rPr>
        <w:t>WOCoRe</w:t>
      </w:r>
      <w:proofErr w:type="spellEnd"/>
      <w:r w:rsidR="00AD2BD3">
        <w:rPr>
          <w:rFonts w:cs="Arial"/>
        </w:rPr>
        <w:t>)</w:t>
      </w:r>
      <w:r w:rsidRPr="00D87F0C">
        <w:rPr>
          <w:rFonts w:cs="Arial"/>
        </w:rPr>
        <w:t xml:space="preserve"> to develop solar PV projects on City schools worth £380k</w:t>
      </w:r>
      <w:r w:rsidR="00EB637D">
        <w:rPr>
          <w:rFonts w:cs="Arial"/>
        </w:rPr>
        <w:t>;</w:t>
      </w:r>
    </w:p>
    <w:p w:rsidR="00AD3413" w:rsidRPr="00EB637D" w:rsidRDefault="00D136AD" w:rsidP="00E9115C">
      <w:pPr>
        <w:pStyle w:val="ListParagraph"/>
        <w:numPr>
          <w:ilvl w:val="0"/>
          <w:numId w:val="9"/>
        </w:numPr>
        <w:ind w:left="851" w:hanging="425"/>
        <w:rPr>
          <w:rFonts w:cs="Arial"/>
        </w:rPr>
      </w:pPr>
      <w:r w:rsidRPr="00EB637D">
        <w:rPr>
          <w:rFonts w:cs="Arial"/>
        </w:rPr>
        <w:lastRenderedPageBreak/>
        <w:t xml:space="preserve">Hub staff are supporting </w:t>
      </w:r>
      <w:r w:rsidR="00AD3413" w:rsidRPr="00D87F0C">
        <w:rPr>
          <w:rFonts w:cs="Arial"/>
        </w:rPr>
        <w:t>Low Carbon South Oxford</w:t>
      </w:r>
      <w:r w:rsidRPr="00EB637D">
        <w:rPr>
          <w:rFonts w:cs="Arial"/>
        </w:rPr>
        <w:t xml:space="preserve"> and </w:t>
      </w:r>
      <w:r w:rsidR="002D12FF">
        <w:rPr>
          <w:rFonts w:cs="Arial"/>
        </w:rPr>
        <w:t xml:space="preserve">Low Carbon </w:t>
      </w:r>
      <w:proofErr w:type="spellStart"/>
      <w:r w:rsidR="00AD3413" w:rsidRPr="00D87F0C">
        <w:rPr>
          <w:rFonts w:cs="Arial"/>
        </w:rPr>
        <w:t>Rosehill</w:t>
      </w:r>
      <w:proofErr w:type="spellEnd"/>
      <w:r w:rsidR="00AD3413" w:rsidRPr="00D87F0C">
        <w:rPr>
          <w:rFonts w:cs="Arial"/>
        </w:rPr>
        <w:t xml:space="preserve"> &amp; </w:t>
      </w:r>
      <w:proofErr w:type="spellStart"/>
      <w:r w:rsidR="00AD3413" w:rsidRPr="00D87F0C">
        <w:rPr>
          <w:rFonts w:cs="Arial"/>
        </w:rPr>
        <w:t>Iffley</w:t>
      </w:r>
      <w:proofErr w:type="spellEnd"/>
      <w:r w:rsidRPr="00EB637D">
        <w:rPr>
          <w:rFonts w:cs="Arial"/>
        </w:rPr>
        <w:t xml:space="preserve"> with schools projects</w:t>
      </w:r>
      <w:r w:rsidR="00EB637D">
        <w:rPr>
          <w:rFonts w:cs="Arial"/>
        </w:rPr>
        <w:t>;</w:t>
      </w:r>
    </w:p>
    <w:p w:rsidR="006B3708" w:rsidRPr="00D87F0C" w:rsidRDefault="002D12FF" w:rsidP="00E9115C">
      <w:pPr>
        <w:pStyle w:val="ListParagraph"/>
        <w:numPr>
          <w:ilvl w:val="0"/>
          <w:numId w:val="9"/>
        </w:numPr>
        <w:ind w:left="851" w:hanging="425"/>
        <w:rPr>
          <w:rFonts w:cs="Arial"/>
        </w:rPr>
      </w:pPr>
      <w:r>
        <w:rPr>
          <w:rFonts w:cs="Arial"/>
        </w:rPr>
        <w:t xml:space="preserve">Contributions of </w:t>
      </w:r>
      <w:r w:rsidR="006B3708" w:rsidRPr="00EB637D">
        <w:rPr>
          <w:rFonts w:cs="Arial"/>
        </w:rPr>
        <w:t>time and materials on the Warming Barton external wall insulation project total over £30k</w:t>
      </w:r>
      <w:r w:rsidR="00EB637D">
        <w:rPr>
          <w:rFonts w:cs="Arial"/>
        </w:rPr>
        <w:t>;</w:t>
      </w:r>
    </w:p>
    <w:p w:rsidR="00AD3413" w:rsidRDefault="00AD3413" w:rsidP="00E9115C">
      <w:pPr>
        <w:pStyle w:val="ListParagraph"/>
        <w:numPr>
          <w:ilvl w:val="0"/>
          <w:numId w:val="9"/>
        </w:numPr>
        <w:ind w:left="851" w:hanging="425"/>
        <w:rPr>
          <w:rFonts w:cs="Arial"/>
        </w:rPr>
      </w:pPr>
      <w:r w:rsidRPr="00D87F0C">
        <w:rPr>
          <w:rFonts w:cs="Arial"/>
        </w:rPr>
        <w:t>The Hub has contributed staff time to Low Carbon Oxford and the establishment of Good Food Oxford worth £</w:t>
      </w:r>
      <w:r w:rsidR="00D136AD" w:rsidRPr="00EB637D">
        <w:rPr>
          <w:rFonts w:cs="Arial"/>
        </w:rPr>
        <w:t>57</w:t>
      </w:r>
      <w:r w:rsidRPr="00D87F0C">
        <w:rPr>
          <w:rFonts w:cs="Arial"/>
        </w:rPr>
        <w:t>k</w:t>
      </w:r>
      <w:r w:rsidR="00EB637D">
        <w:rPr>
          <w:rFonts w:cs="Arial"/>
        </w:rPr>
        <w:t>.</w:t>
      </w:r>
    </w:p>
    <w:p w:rsidR="00D87F0C" w:rsidRPr="00EB637D" w:rsidRDefault="00D87F0C" w:rsidP="00EB637D">
      <w:pPr>
        <w:pStyle w:val="ListParagraph"/>
        <w:ind w:left="1080"/>
        <w:rPr>
          <w:rFonts w:cs="Arial"/>
        </w:rPr>
      </w:pPr>
    </w:p>
    <w:p w:rsidR="00AD3413" w:rsidRDefault="00CD1BE5" w:rsidP="00EB637D">
      <w:pPr>
        <w:pStyle w:val="ListParagraph"/>
        <w:numPr>
          <w:ilvl w:val="0"/>
          <w:numId w:val="5"/>
        </w:numPr>
        <w:rPr>
          <w:rFonts w:cs="Arial"/>
        </w:rPr>
      </w:pPr>
      <w:r>
        <w:rPr>
          <w:rFonts w:cs="Arial"/>
        </w:rPr>
        <w:t xml:space="preserve">Further </w:t>
      </w:r>
      <w:r w:rsidR="00AD3413">
        <w:rPr>
          <w:rFonts w:cs="Arial"/>
        </w:rPr>
        <w:t xml:space="preserve">benefits to the City would be expected from </w:t>
      </w:r>
      <w:r>
        <w:rPr>
          <w:rFonts w:cs="Arial"/>
        </w:rPr>
        <w:t>the</w:t>
      </w:r>
      <w:r w:rsidR="00AD3413">
        <w:rPr>
          <w:rFonts w:cs="Arial"/>
        </w:rPr>
        <w:t xml:space="preserve"> second tranche of the loan facility</w:t>
      </w:r>
      <w:r w:rsidR="00D136AD">
        <w:rPr>
          <w:rFonts w:cs="Arial"/>
        </w:rPr>
        <w:t xml:space="preserve">.  </w:t>
      </w:r>
      <w:r>
        <w:rPr>
          <w:rFonts w:cs="Arial"/>
        </w:rPr>
        <w:t>For example, t</w:t>
      </w:r>
      <w:r w:rsidR="00D136AD">
        <w:rPr>
          <w:rFonts w:cs="Arial"/>
        </w:rPr>
        <w:t>he Hub is working on projects</w:t>
      </w:r>
      <w:r w:rsidR="006B3708">
        <w:rPr>
          <w:rFonts w:cs="Arial"/>
        </w:rPr>
        <w:t xml:space="preserve"> for biomass heat (the </w:t>
      </w:r>
      <w:proofErr w:type="spellStart"/>
      <w:r w:rsidR="006B3708">
        <w:rPr>
          <w:rFonts w:cs="Arial"/>
        </w:rPr>
        <w:t>Woodshare</w:t>
      </w:r>
      <w:proofErr w:type="spellEnd"/>
      <w:r w:rsidR="006B3708">
        <w:rPr>
          <w:rFonts w:cs="Arial"/>
        </w:rPr>
        <w:t xml:space="preserve"> project), small heat networks (</w:t>
      </w:r>
      <w:proofErr w:type="spellStart"/>
      <w:r w:rsidR="006B3708">
        <w:rPr>
          <w:rFonts w:cs="Arial"/>
        </w:rPr>
        <w:t>Hinksey</w:t>
      </w:r>
      <w:proofErr w:type="spellEnd"/>
      <w:r w:rsidR="006B3708">
        <w:rPr>
          <w:rFonts w:cs="Arial"/>
        </w:rPr>
        <w:t xml:space="preserve"> Pool) and grid issues that will be of benefit to the City.</w:t>
      </w:r>
    </w:p>
    <w:p w:rsidR="002F2284" w:rsidRDefault="002F2284" w:rsidP="00EB637D">
      <w:pPr>
        <w:pStyle w:val="ListParagraph"/>
        <w:ind w:left="360"/>
        <w:rPr>
          <w:rFonts w:cs="Arial"/>
        </w:rPr>
      </w:pPr>
    </w:p>
    <w:p w:rsidR="008178A9" w:rsidRDefault="008178A9" w:rsidP="00EB637D">
      <w:pPr>
        <w:pStyle w:val="ListParagraph"/>
        <w:ind w:left="360"/>
        <w:rPr>
          <w:rFonts w:cs="Arial"/>
          <w:b/>
        </w:rPr>
      </w:pPr>
      <w:r w:rsidRPr="00EB637D">
        <w:rPr>
          <w:rFonts w:cs="Arial"/>
          <w:b/>
        </w:rPr>
        <w:t xml:space="preserve">Current status </w:t>
      </w:r>
    </w:p>
    <w:p w:rsidR="00F87648" w:rsidRPr="00EB637D" w:rsidRDefault="00F87648" w:rsidP="00EB637D">
      <w:pPr>
        <w:pStyle w:val="ListParagraph"/>
        <w:ind w:left="360"/>
        <w:rPr>
          <w:rFonts w:cs="Arial"/>
          <w:b/>
        </w:rPr>
      </w:pPr>
    </w:p>
    <w:p w:rsidR="00A34705" w:rsidRDefault="003B43D9" w:rsidP="00EB637D">
      <w:pPr>
        <w:pStyle w:val="ListParagraph"/>
        <w:numPr>
          <w:ilvl w:val="0"/>
          <w:numId w:val="5"/>
        </w:numPr>
        <w:rPr>
          <w:rFonts w:cs="Arial"/>
        </w:rPr>
      </w:pPr>
      <w:r>
        <w:rPr>
          <w:rFonts w:cs="Arial"/>
        </w:rPr>
        <w:t xml:space="preserve">The Hub </w:t>
      </w:r>
      <w:r w:rsidR="00A34705">
        <w:rPr>
          <w:rFonts w:cs="Arial"/>
        </w:rPr>
        <w:t xml:space="preserve">now </w:t>
      </w:r>
      <w:r>
        <w:rPr>
          <w:rFonts w:cs="Arial"/>
        </w:rPr>
        <w:t>has an</w:t>
      </w:r>
      <w:r w:rsidR="00A34705">
        <w:rPr>
          <w:rFonts w:cs="Arial"/>
        </w:rPr>
        <w:t xml:space="preserve"> established</w:t>
      </w:r>
      <w:r>
        <w:rPr>
          <w:rFonts w:cs="Arial"/>
        </w:rPr>
        <w:t xml:space="preserve"> income</w:t>
      </w:r>
      <w:r w:rsidR="00A34705">
        <w:rPr>
          <w:rFonts w:cs="Arial"/>
        </w:rPr>
        <w:t xml:space="preserve"> stream</w:t>
      </w:r>
      <w:r>
        <w:rPr>
          <w:rFonts w:cs="Arial"/>
        </w:rPr>
        <w:t xml:space="preserve"> that is generated by its current projects, including those facilitated by the first tranche of the </w:t>
      </w:r>
      <w:r w:rsidR="00A97329">
        <w:rPr>
          <w:rFonts w:cs="Arial"/>
        </w:rPr>
        <w:t>loan</w:t>
      </w:r>
      <w:r>
        <w:rPr>
          <w:rFonts w:cs="Arial"/>
        </w:rPr>
        <w:t xml:space="preserve">. This </w:t>
      </w:r>
      <w:r w:rsidR="00A97329">
        <w:rPr>
          <w:rFonts w:cs="Arial"/>
        </w:rPr>
        <w:t>is</w:t>
      </w:r>
      <w:r>
        <w:rPr>
          <w:rFonts w:cs="Arial"/>
        </w:rPr>
        <w:t xml:space="preserve"> set out in Appendix 2</w:t>
      </w:r>
      <w:r w:rsidR="002D12FF">
        <w:rPr>
          <w:rFonts w:cs="Arial"/>
        </w:rPr>
        <w:t xml:space="preserve"> (which is not publically available for commercial reasons)</w:t>
      </w:r>
      <w:r>
        <w:rPr>
          <w:rFonts w:cs="Arial"/>
        </w:rPr>
        <w:t>.</w:t>
      </w:r>
      <w:r w:rsidR="00A34705">
        <w:rPr>
          <w:rFonts w:cs="Arial"/>
        </w:rPr>
        <w:t xml:space="preserve"> </w:t>
      </w:r>
    </w:p>
    <w:p w:rsidR="00A34705" w:rsidRDefault="00A34705" w:rsidP="00EB637D">
      <w:pPr>
        <w:pStyle w:val="ListParagraph"/>
        <w:ind w:left="360"/>
        <w:rPr>
          <w:rFonts w:cs="Arial"/>
        </w:rPr>
      </w:pPr>
    </w:p>
    <w:p w:rsidR="00AD3413" w:rsidRDefault="00A97329" w:rsidP="00EB637D">
      <w:pPr>
        <w:pStyle w:val="ListParagraph"/>
        <w:numPr>
          <w:ilvl w:val="0"/>
          <w:numId w:val="5"/>
        </w:numPr>
        <w:rPr>
          <w:rFonts w:cs="Arial"/>
        </w:rPr>
      </w:pPr>
      <w:r>
        <w:rPr>
          <w:rFonts w:cs="Arial"/>
        </w:rPr>
        <w:t>A</w:t>
      </w:r>
      <w:r w:rsidR="00A34705" w:rsidRPr="00D136AD">
        <w:rPr>
          <w:rFonts w:cs="Arial"/>
        </w:rPr>
        <w:t xml:space="preserve"> </w:t>
      </w:r>
      <w:r w:rsidR="002F2284" w:rsidRPr="00D136AD">
        <w:rPr>
          <w:rFonts w:cs="Arial"/>
        </w:rPr>
        <w:t xml:space="preserve">pipeline of </w:t>
      </w:r>
      <w:r>
        <w:rPr>
          <w:rFonts w:cs="Arial"/>
        </w:rPr>
        <w:t xml:space="preserve">new </w:t>
      </w:r>
      <w:r w:rsidR="002F2284" w:rsidRPr="00D136AD">
        <w:rPr>
          <w:rFonts w:cs="Arial"/>
        </w:rPr>
        <w:t>schemes</w:t>
      </w:r>
      <w:r w:rsidR="00A34705" w:rsidRPr="00D136AD">
        <w:rPr>
          <w:rFonts w:cs="Arial"/>
        </w:rPr>
        <w:t xml:space="preserve"> </w:t>
      </w:r>
      <w:r w:rsidR="000C487B">
        <w:rPr>
          <w:rFonts w:cs="Arial"/>
        </w:rPr>
        <w:t xml:space="preserve">across both the City and County </w:t>
      </w:r>
      <w:r>
        <w:rPr>
          <w:rFonts w:cs="Arial"/>
        </w:rPr>
        <w:t xml:space="preserve">is also </w:t>
      </w:r>
      <w:r w:rsidR="00A34705" w:rsidRPr="00D136AD">
        <w:rPr>
          <w:rFonts w:cs="Arial"/>
        </w:rPr>
        <w:t>in development</w:t>
      </w:r>
      <w:r w:rsidR="00AD3413" w:rsidRPr="00D136AD">
        <w:rPr>
          <w:rFonts w:cs="Arial"/>
        </w:rPr>
        <w:t>,</w:t>
      </w:r>
      <w:r w:rsidR="002F2284" w:rsidRPr="00D136AD">
        <w:rPr>
          <w:rFonts w:cs="Arial"/>
        </w:rPr>
        <w:t xml:space="preserve"> </w:t>
      </w:r>
      <w:r>
        <w:rPr>
          <w:rFonts w:cs="Arial"/>
        </w:rPr>
        <w:t xml:space="preserve">as </w:t>
      </w:r>
      <w:r w:rsidR="003B43D9" w:rsidRPr="00D136AD">
        <w:rPr>
          <w:rFonts w:cs="Arial"/>
        </w:rPr>
        <w:t>set out in Appendix 3</w:t>
      </w:r>
      <w:r w:rsidR="002D12FF">
        <w:rPr>
          <w:rFonts w:cs="Arial"/>
        </w:rPr>
        <w:t xml:space="preserve"> </w:t>
      </w:r>
      <w:r w:rsidR="002D12FF" w:rsidRPr="002D12FF">
        <w:rPr>
          <w:rFonts w:cs="Arial"/>
        </w:rPr>
        <w:t>(which is not publically available for commercial reasons)</w:t>
      </w:r>
      <w:r w:rsidR="003B43D9" w:rsidRPr="00D136AD">
        <w:rPr>
          <w:rFonts w:cs="Arial"/>
        </w:rPr>
        <w:t>.</w:t>
      </w:r>
      <w:r w:rsidR="00A34705">
        <w:rPr>
          <w:rFonts w:cs="Arial"/>
        </w:rPr>
        <w:t xml:space="preserve"> The majority of the pipeline projects are rooftop solar projects similar to those facilitated </w:t>
      </w:r>
      <w:r w:rsidR="000C487B">
        <w:rPr>
          <w:rFonts w:cs="Arial"/>
        </w:rPr>
        <w:t>by</w:t>
      </w:r>
      <w:r w:rsidR="00A34705">
        <w:rPr>
          <w:rFonts w:cs="Arial"/>
        </w:rPr>
        <w:t xml:space="preserve"> the first drawdown. </w:t>
      </w:r>
      <w:r w:rsidR="000C487B">
        <w:rPr>
          <w:rFonts w:cs="Arial"/>
        </w:rPr>
        <w:t>An</w:t>
      </w:r>
      <w:r w:rsidR="00A34705">
        <w:rPr>
          <w:rFonts w:cs="Arial"/>
        </w:rPr>
        <w:t xml:space="preserve"> exception is the </w:t>
      </w:r>
      <w:proofErr w:type="spellStart"/>
      <w:r w:rsidR="00A34705">
        <w:rPr>
          <w:rFonts w:cs="Arial"/>
        </w:rPr>
        <w:t>Sandford</w:t>
      </w:r>
      <w:proofErr w:type="spellEnd"/>
      <w:r w:rsidR="00A34705">
        <w:rPr>
          <w:rFonts w:cs="Arial"/>
        </w:rPr>
        <w:t xml:space="preserve"> Hydro project.</w:t>
      </w:r>
    </w:p>
    <w:p w:rsidR="004B5741" w:rsidRPr="00D136AD" w:rsidRDefault="004B5741" w:rsidP="00EB637D">
      <w:pPr>
        <w:pStyle w:val="ListParagraph"/>
        <w:rPr>
          <w:rFonts w:cs="Arial"/>
        </w:rPr>
      </w:pPr>
    </w:p>
    <w:p w:rsidR="004B5741" w:rsidRDefault="00D87F0C" w:rsidP="002D12FF">
      <w:pPr>
        <w:pStyle w:val="ListParagraph"/>
        <w:numPr>
          <w:ilvl w:val="0"/>
          <w:numId w:val="5"/>
        </w:numPr>
        <w:rPr>
          <w:rFonts w:cs="Arial"/>
        </w:rPr>
      </w:pPr>
      <w:r w:rsidRPr="00D33AD0">
        <w:rPr>
          <w:rFonts w:cs="Arial"/>
        </w:rPr>
        <w:t>The Hub has</w:t>
      </w:r>
      <w:r w:rsidR="004B5741" w:rsidRPr="00A27843">
        <w:rPr>
          <w:rFonts w:cs="Arial"/>
        </w:rPr>
        <w:t xml:space="preserve"> secured £800k of debt finance from Resonance C</w:t>
      </w:r>
      <w:r w:rsidR="00B53752" w:rsidRPr="00A27843">
        <w:rPr>
          <w:rFonts w:cs="Arial"/>
        </w:rPr>
        <w:t xml:space="preserve">ommunity </w:t>
      </w:r>
      <w:r w:rsidR="004B5741" w:rsidRPr="00A27843">
        <w:rPr>
          <w:rFonts w:cs="Arial"/>
        </w:rPr>
        <w:t>I</w:t>
      </w:r>
      <w:r w:rsidR="00B53752" w:rsidRPr="005D0243">
        <w:rPr>
          <w:rFonts w:cs="Arial"/>
        </w:rPr>
        <w:t xml:space="preserve">nterest </w:t>
      </w:r>
      <w:r w:rsidR="004B5741" w:rsidRPr="00F44979">
        <w:rPr>
          <w:rFonts w:cs="Arial"/>
        </w:rPr>
        <w:t>C</w:t>
      </w:r>
      <w:r w:rsidR="00B53752" w:rsidRPr="00AA3458">
        <w:rPr>
          <w:rFonts w:cs="Arial"/>
        </w:rPr>
        <w:t>ompany</w:t>
      </w:r>
      <w:r w:rsidR="004B5741" w:rsidRPr="00AA3458">
        <w:rPr>
          <w:rFonts w:cs="Arial"/>
        </w:rPr>
        <w:t xml:space="preserve"> and Finance South East Ltd to part fund </w:t>
      </w:r>
      <w:proofErr w:type="spellStart"/>
      <w:r w:rsidR="004B5741" w:rsidRPr="00AA3458">
        <w:rPr>
          <w:rFonts w:cs="Arial"/>
        </w:rPr>
        <w:t>Sandford</w:t>
      </w:r>
      <w:proofErr w:type="spellEnd"/>
      <w:r w:rsidR="004B5741" w:rsidRPr="00AA3458">
        <w:rPr>
          <w:rFonts w:cs="Arial"/>
        </w:rPr>
        <w:t xml:space="preserve"> Hydro.</w:t>
      </w:r>
      <w:r w:rsidR="004B5741" w:rsidRPr="00D33AD0">
        <w:rPr>
          <w:rFonts w:cs="Arial"/>
        </w:rPr>
        <w:t xml:space="preserve"> It intends to run another share offer in the </w:t>
      </w:r>
      <w:proofErr w:type="gramStart"/>
      <w:r w:rsidR="004B5741" w:rsidRPr="00D33AD0">
        <w:rPr>
          <w:rFonts w:cs="Arial"/>
        </w:rPr>
        <w:t>Spring</w:t>
      </w:r>
      <w:proofErr w:type="gramEnd"/>
      <w:r w:rsidR="004B5741" w:rsidRPr="00D33AD0">
        <w:rPr>
          <w:rFonts w:cs="Arial"/>
        </w:rPr>
        <w:t xml:space="preserve"> of 2016 to raise further capital.</w:t>
      </w:r>
      <w:r w:rsidR="002F6D80" w:rsidRPr="00D33AD0">
        <w:rPr>
          <w:rFonts w:cs="Arial"/>
        </w:rPr>
        <w:t xml:space="preserve"> </w:t>
      </w:r>
    </w:p>
    <w:p w:rsidR="002D12FF" w:rsidRPr="00D33AD0" w:rsidRDefault="002D12FF" w:rsidP="002D12FF">
      <w:pPr>
        <w:pStyle w:val="ListParagraph"/>
        <w:ind w:left="360"/>
        <w:rPr>
          <w:rFonts w:cs="Arial"/>
        </w:rPr>
      </w:pPr>
    </w:p>
    <w:p w:rsidR="004B5741" w:rsidRDefault="004B5741" w:rsidP="00EB637D">
      <w:pPr>
        <w:pStyle w:val="ListParagraph"/>
        <w:numPr>
          <w:ilvl w:val="0"/>
          <w:numId w:val="5"/>
        </w:numPr>
        <w:rPr>
          <w:rFonts w:cs="Arial"/>
        </w:rPr>
      </w:pPr>
      <w:r>
        <w:rPr>
          <w:rFonts w:cs="Arial"/>
        </w:rPr>
        <w:t xml:space="preserve">In order to fund the rest of the </w:t>
      </w:r>
      <w:proofErr w:type="spellStart"/>
      <w:r>
        <w:rPr>
          <w:rFonts w:cs="Arial"/>
        </w:rPr>
        <w:t>Sandford</w:t>
      </w:r>
      <w:proofErr w:type="spellEnd"/>
      <w:r>
        <w:rPr>
          <w:rFonts w:cs="Arial"/>
        </w:rPr>
        <w:t xml:space="preserve"> Hydro project and to facilitate the delivery of the new pipeline of rooftop solar projects </w:t>
      </w:r>
      <w:r w:rsidR="00AA3458">
        <w:rPr>
          <w:rFonts w:cs="Arial"/>
        </w:rPr>
        <w:t xml:space="preserve">the Hub wishes to draw down a second </w:t>
      </w:r>
      <w:r w:rsidR="00647DCC">
        <w:rPr>
          <w:rFonts w:cs="Arial"/>
        </w:rPr>
        <w:t>tranche of the loan.  I</w:t>
      </w:r>
      <w:r>
        <w:rPr>
          <w:rFonts w:cs="Arial"/>
        </w:rPr>
        <w:t xml:space="preserve">t is proposed </w:t>
      </w:r>
      <w:r w:rsidR="00A27843">
        <w:rPr>
          <w:rFonts w:cs="Arial"/>
        </w:rPr>
        <w:t xml:space="preserve">that the agreement for </w:t>
      </w:r>
      <w:r>
        <w:rPr>
          <w:rFonts w:cs="Arial"/>
        </w:rPr>
        <w:t xml:space="preserve">the second tranche </w:t>
      </w:r>
      <w:r w:rsidR="00362205">
        <w:rPr>
          <w:rFonts w:cs="Arial"/>
        </w:rPr>
        <w:t xml:space="preserve">of the loan is </w:t>
      </w:r>
      <w:r>
        <w:rPr>
          <w:rFonts w:cs="Arial"/>
        </w:rPr>
        <w:t>as follows:</w:t>
      </w:r>
    </w:p>
    <w:p w:rsidR="004B5741" w:rsidRDefault="004B5741" w:rsidP="00EB637D">
      <w:pPr>
        <w:pStyle w:val="ListParagraph"/>
        <w:ind w:left="360"/>
        <w:rPr>
          <w:rFonts w:cs="Arial"/>
        </w:rPr>
      </w:pPr>
    </w:p>
    <w:p w:rsidR="004B5741" w:rsidRDefault="004B5741" w:rsidP="00E9115C">
      <w:pPr>
        <w:pStyle w:val="ListParagraph"/>
        <w:numPr>
          <w:ilvl w:val="0"/>
          <w:numId w:val="9"/>
        </w:numPr>
        <w:ind w:left="1134" w:hanging="567"/>
        <w:rPr>
          <w:rFonts w:cs="Arial"/>
        </w:rPr>
      </w:pPr>
      <w:r>
        <w:rPr>
          <w:rFonts w:cs="Arial"/>
        </w:rPr>
        <w:t xml:space="preserve">£800k to be drawn down </w:t>
      </w:r>
      <w:r w:rsidR="002F6D80">
        <w:rPr>
          <w:rFonts w:cs="Arial"/>
        </w:rPr>
        <w:t xml:space="preserve">in </w:t>
      </w:r>
      <w:r w:rsidR="002D59FB">
        <w:rPr>
          <w:rFonts w:cs="Arial"/>
        </w:rPr>
        <w:t>Nov</w:t>
      </w:r>
      <w:r w:rsidR="003317C7">
        <w:rPr>
          <w:rFonts w:cs="Arial"/>
        </w:rPr>
        <w:t>ember</w:t>
      </w:r>
      <w:r>
        <w:rPr>
          <w:rFonts w:cs="Arial"/>
        </w:rPr>
        <w:t xml:space="preserve"> 2015 and secu</w:t>
      </w:r>
      <w:r w:rsidR="002F6D80">
        <w:rPr>
          <w:rFonts w:cs="Arial"/>
        </w:rPr>
        <w:t xml:space="preserve">red against the income stream and asset value of </w:t>
      </w:r>
      <w:r w:rsidR="00362205">
        <w:rPr>
          <w:rFonts w:cs="Arial"/>
        </w:rPr>
        <w:t xml:space="preserve">the Hub’s </w:t>
      </w:r>
      <w:r>
        <w:rPr>
          <w:rFonts w:cs="Arial"/>
        </w:rPr>
        <w:t>current projects;</w:t>
      </w:r>
    </w:p>
    <w:p w:rsidR="004B5741" w:rsidRDefault="004B5741" w:rsidP="00E9115C">
      <w:pPr>
        <w:pStyle w:val="ListParagraph"/>
        <w:numPr>
          <w:ilvl w:val="0"/>
          <w:numId w:val="9"/>
        </w:numPr>
        <w:ind w:left="1134" w:hanging="567"/>
        <w:rPr>
          <w:rFonts w:cs="Arial"/>
        </w:rPr>
      </w:pPr>
      <w:r>
        <w:rPr>
          <w:rFonts w:cs="Arial"/>
        </w:rPr>
        <w:t xml:space="preserve">£823,210.08 to be </w:t>
      </w:r>
      <w:r w:rsidR="00F64F63">
        <w:rPr>
          <w:rFonts w:cs="Arial"/>
        </w:rPr>
        <w:t xml:space="preserve">drawn down and </w:t>
      </w:r>
      <w:r>
        <w:rPr>
          <w:rFonts w:cs="Arial"/>
        </w:rPr>
        <w:t>secured against solar panel equipment</w:t>
      </w:r>
      <w:r w:rsidR="002F6D80">
        <w:rPr>
          <w:rFonts w:cs="Arial"/>
        </w:rPr>
        <w:t xml:space="preserve"> as and when that equipment is purchased</w:t>
      </w:r>
      <w:r w:rsidR="001812C0">
        <w:rPr>
          <w:rFonts w:cs="Arial"/>
        </w:rPr>
        <w:t xml:space="preserve"> (currently £816k is earmarked for specific schemes)</w:t>
      </w:r>
      <w:r w:rsidR="005F259F">
        <w:rPr>
          <w:rFonts w:cs="Arial"/>
        </w:rPr>
        <w:t xml:space="preserve"> as was the case in the first round</w:t>
      </w:r>
      <w:r>
        <w:rPr>
          <w:rFonts w:cs="Arial"/>
        </w:rPr>
        <w:t xml:space="preserve">; and </w:t>
      </w:r>
    </w:p>
    <w:p w:rsidR="004B5741" w:rsidRDefault="004B5741" w:rsidP="00E9115C">
      <w:pPr>
        <w:pStyle w:val="ListParagraph"/>
        <w:numPr>
          <w:ilvl w:val="0"/>
          <w:numId w:val="9"/>
        </w:numPr>
        <w:ind w:left="1134" w:hanging="567"/>
        <w:rPr>
          <w:rFonts w:cs="Arial"/>
        </w:rPr>
      </w:pPr>
      <w:proofErr w:type="gramStart"/>
      <w:r>
        <w:rPr>
          <w:rFonts w:cs="Arial"/>
        </w:rPr>
        <w:t>th</w:t>
      </w:r>
      <w:r w:rsidR="00A27843">
        <w:rPr>
          <w:rFonts w:cs="Arial"/>
        </w:rPr>
        <w:t>at</w:t>
      </w:r>
      <w:proofErr w:type="gramEnd"/>
      <w:r w:rsidR="00A27843">
        <w:rPr>
          <w:rFonts w:cs="Arial"/>
        </w:rPr>
        <w:t xml:space="preserve"> the </w:t>
      </w:r>
      <w:r>
        <w:rPr>
          <w:rFonts w:cs="Arial"/>
        </w:rPr>
        <w:t xml:space="preserve">repayment </w:t>
      </w:r>
      <w:r w:rsidR="00232860">
        <w:rPr>
          <w:rFonts w:cs="Arial"/>
        </w:rPr>
        <w:t xml:space="preserve">period </w:t>
      </w:r>
      <w:r>
        <w:rPr>
          <w:rFonts w:cs="Arial"/>
        </w:rPr>
        <w:t>be extended to 364 days</w:t>
      </w:r>
      <w:r w:rsidR="00A83703">
        <w:rPr>
          <w:rFonts w:cs="Arial"/>
        </w:rPr>
        <w:t xml:space="preserve"> at an interest rate of 5%</w:t>
      </w:r>
      <w:r>
        <w:rPr>
          <w:rFonts w:cs="Arial"/>
        </w:rPr>
        <w:t xml:space="preserve"> to allow for repayment following a Spring 2016 share offer.</w:t>
      </w:r>
    </w:p>
    <w:p w:rsidR="002F6D80" w:rsidRDefault="002F6D80" w:rsidP="00EB637D">
      <w:pPr>
        <w:pStyle w:val="ListParagraph"/>
        <w:ind w:left="360"/>
        <w:rPr>
          <w:rFonts w:cs="Arial"/>
        </w:rPr>
      </w:pPr>
    </w:p>
    <w:p w:rsidR="007B6E54" w:rsidRDefault="007B6E54">
      <w:pPr>
        <w:rPr>
          <w:rFonts w:cs="Arial"/>
          <w:b/>
        </w:rPr>
      </w:pPr>
      <w:r w:rsidRPr="007B6E54">
        <w:rPr>
          <w:rFonts w:cs="Arial"/>
          <w:b/>
        </w:rPr>
        <w:t>Financial Issues</w:t>
      </w:r>
    </w:p>
    <w:p w:rsidR="00E8556D" w:rsidRDefault="00E8556D"/>
    <w:p w:rsidR="002F6D80" w:rsidRDefault="002F6D80" w:rsidP="00EB637D">
      <w:pPr>
        <w:pStyle w:val="ListParagraph"/>
        <w:numPr>
          <w:ilvl w:val="0"/>
          <w:numId w:val="5"/>
        </w:numPr>
        <w:rPr>
          <w:rFonts w:cs="Arial"/>
        </w:rPr>
      </w:pPr>
      <w:r>
        <w:rPr>
          <w:rFonts w:cs="Arial"/>
        </w:rPr>
        <w:t>In terms of cash</w:t>
      </w:r>
      <w:r w:rsidR="00CF03B5">
        <w:rPr>
          <w:rFonts w:cs="Arial"/>
        </w:rPr>
        <w:t xml:space="preserve"> </w:t>
      </w:r>
      <w:r>
        <w:rPr>
          <w:rFonts w:cs="Arial"/>
        </w:rPr>
        <w:t xml:space="preserve">flow </w:t>
      </w:r>
      <w:r w:rsidR="00CF03B5">
        <w:rPr>
          <w:rFonts w:cs="Arial"/>
        </w:rPr>
        <w:t xml:space="preserve">the proposal would involve </w:t>
      </w:r>
      <w:r w:rsidR="002D59FB">
        <w:rPr>
          <w:rFonts w:cs="Arial"/>
        </w:rPr>
        <w:t>a</w:t>
      </w:r>
      <w:r w:rsidR="00CF03B5">
        <w:rPr>
          <w:rFonts w:cs="Arial"/>
        </w:rPr>
        <w:t xml:space="preserve"> draw</w:t>
      </w:r>
      <w:r w:rsidR="00EB637D">
        <w:rPr>
          <w:rFonts w:cs="Arial"/>
        </w:rPr>
        <w:t>-</w:t>
      </w:r>
      <w:r w:rsidR="00CF03B5">
        <w:rPr>
          <w:rFonts w:cs="Arial"/>
        </w:rPr>
        <w:t xml:space="preserve">down of £800k </w:t>
      </w:r>
      <w:r w:rsidR="002D59FB">
        <w:rPr>
          <w:rFonts w:cs="Arial"/>
        </w:rPr>
        <w:t>i</w:t>
      </w:r>
      <w:r w:rsidR="00CF03B5">
        <w:rPr>
          <w:rFonts w:cs="Arial"/>
        </w:rPr>
        <w:t xml:space="preserve">n </w:t>
      </w:r>
      <w:r w:rsidR="002D59FB">
        <w:rPr>
          <w:rFonts w:cs="Arial"/>
        </w:rPr>
        <w:t>Nov</w:t>
      </w:r>
      <w:r w:rsidR="003317C7">
        <w:rPr>
          <w:rFonts w:cs="Arial"/>
        </w:rPr>
        <w:t>ember</w:t>
      </w:r>
      <w:r w:rsidR="002D59FB">
        <w:rPr>
          <w:rFonts w:cs="Arial"/>
        </w:rPr>
        <w:t xml:space="preserve"> 2015 following </w:t>
      </w:r>
      <w:r w:rsidR="00CF03B5">
        <w:rPr>
          <w:rFonts w:cs="Arial"/>
        </w:rPr>
        <w:t>approval of this proposal by the City Executive Board.</w:t>
      </w:r>
    </w:p>
    <w:p w:rsidR="00CF03B5" w:rsidRDefault="00CF03B5" w:rsidP="00EB637D">
      <w:pPr>
        <w:pStyle w:val="ListParagraph"/>
        <w:ind w:left="360"/>
        <w:rPr>
          <w:rFonts w:cs="Arial"/>
        </w:rPr>
      </w:pPr>
    </w:p>
    <w:p w:rsidR="00583CC9" w:rsidRDefault="00C614C5" w:rsidP="00EB637D">
      <w:pPr>
        <w:pStyle w:val="ListParagraph"/>
        <w:numPr>
          <w:ilvl w:val="0"/>
          <w:numId w:val="5"/>
        </w:numPr>
        <w:rPr>
          <w:rFonts w:cs="Arial"/>
        </w:rPr>
      </w:pPr>
      <w:r w:rsidRPr="002F6D80">
        <w:rPr>
          <w:rFonts w:cs="Arial"/>
        </w:rPr>
        <w:t>The proposed draw</w:t>
      </w:r>
      <w:r w:rsidR="00CF03B5">
        <w:rPr>
          <w:rFonts w:cs="Arial"/>
        </w:rPr>
        <w:t xml:space="preserve"> </w:t>
      </w:r>
      <w:r w:rsidRPr="002F6D80">
        <w:rPr>
          <w:rFonts w:cs="Arial"/>
        </w:rPr>
        <w:t>down of the remain</w:t>
      </w:r>
      <w:r w:rsidR="001812C0">
        <w:rPr>
          <w:rFonts w:cs="Arial"/>
        </w:rPr>
        <w:t xml:space="preserve">der </w:t>
      </w:r>
      <w:r w:rsidRPr="002F6D80">
        <w:rPr>
          <w:rFonts w:cs="Arial"/>
        </w:rPr>
        <w:t>of the Facility is proposed, as last time, to be in accordance with the contract payments to the supplier for installation of the equipment</w:t>
      </w:r>
      <w:r w:rsidR="00583CC9">
        <w:rPr>
          <w:rFonts w:cs="Arial"/>
        </w:rPr>
        <w:t>.</w:t>
      </w:r>
    </w:p>
    <w:p w:rsidR="00583CC9" w:rsidRPr="00583CC9" w:rsidRDefault="00583CC9" w:rsidP="00630186">
      <w:pPr>
        <w:pStyle w:val="ListParagraph"/>
        <w:rPr>
          <w:rFonts w:cs="Arial"/>
        </w:rPr>
      </w:pPr>
    </w:p>
    <w:p w:rsidR="00667B5D" w:rsidRPr="002F6D80" w:rsidRDefault="00583CC9" w:rsidP="00EB637D">
      <w:pPr>
        <w:pStyle w:val="ListParagraph"/>
        <w:numPr>
          <w:ilvl w:val="0"/>
          <w:numId w:val="5"/>
        </w:numPr>
        <w:rPr>
          <w:rFonts w:cs="Arial"/>
        </w:rPr>
      </w:pPr>
      <w:r>
        <w:rPr>
          <w:rFonts w:cs="Arial"/>
        </w:rPr>
        <w:t xml:space="preserve">The table below shows the </w:t>
      </w:r>
      <w:r w:rsidR="00232860">
        <w:rPr>
          <w:rFonts w:cs="Arial"/>
        </w:rPr>
        <w:t>projected</w:t>
      </w:r>
      <w:r>
        <w:rPr>
          <w:rFonts w:cs="Arial"/>
        </w:rPr>
        <w:t xml:space="preserve"> </w:t>
      </w:r>
      <w:proofErr w:type="spellStart"/>
      <w:r>
        <w:rPr>
          <w:rFonts w:cs="Arial"/>
        </w:rPr>
        <w:t>cashflows</w:t>
      </w:r>
      <w:proofErr w:type="spellEnd"/>
      <w:r>
        <w:rPr>
          <w:rFonts w:cs="Arial"/>
        </w:rPr>
        <w:t xml:space="preserve"> including the £800k lump sum draw down and the phased draw down which is anticipated to be £816k of the remaining £823k which is available</w:t>
      </w:r>
      <w:r w:rsidR="00630186">
        <w:rPr>
          <w:rFonts w:cs="Arial"/>
        </w:rPr>
        <w:t>.  The table also show the estimated interest payments and the profile of these.</w:t>
      </w:r>
    </w:p>
    <w:p w:rsidR="0095308F" w:rsidRDefault="0095308F" w:rsidP="00BB1A62">
      <w:pPr>
        <w:rPr>
          <w:rFonts w:cs="Arial"/>
        </w:rPr>
      </w:pPr>
    </w:p>
    <w:p w:rsidR="002D59FB" w:rsidRDefault="002D59FB" w:rsidP="00BB1A62">
      <w:pPr>
        <w:rPr>
          <w:rFonts w:cs="Arial"/>
        </w:rPr>
      </w:pPr>
    </w:p>
    <w:p w:rsidR="002D59FB" w:rsidRDefault="002D59FB" w:rsidP="00BB1A62">
      <w:pPr>
        <w:rPr>
          <w:rFonts w:cs="Arial"/>
        </w:rPr>
        <w:sectPr w:rsidR="002D59FB">
          <w:pgSz w:w="11906" w:h="16838"/>
          <w:pgMar w:top="1440" w:right="1800" w:bottom="1440" w:left="1800" w:header="708" w:footer="16" w:gutter="0"/>
          <w:cols w:space="708"/>
          <w:docGrid w:linePitch="360"/>
        </w:sectPr>
      </w:pPr>
    </w:p>
    <w:p w:rsidR="002D59FB" w:rsidRPr="00630186" w:rsidRDefault="00630186" w:rsidP="00BB1A62">
      <w:pPr>
        <w:rPr>
          <w:rFonts w:cs="Arial"/>
          <w:b/>
        </w:rPr>
      </w:pPr>
      <w:r w:rsidRPr="00630186">
        <w:rPr>
          <w:rFonts w:cs="Arial"/>
          <w:b/>
        </w:rPr>
        <w:lastRenderedPageBreak/>
        <w:t>Estimated cash flows</w:t>
      </w:r>
    </w:p>
    <w:p w:rsidR="002D59FB" w:rsidRDefault="002D59FB" w:rsidP="00BB1A62">
      <w:pPr>
        <w:rPr>
          <w:rFonts w:cs="Arial"/>
        </w:rPr>
      </w:pPr>
    </w:p>
    <w:tbl>
      <w:tblPr>
        <w:tblW w:w="13680" w:type="dxa"/>
        <w:tblInd w:w="93" w:type="dxa"/>
        <w:tblLook w:val="04A0" w:firstRow="1" w:lastRow="0" w:firstColumn="1" w:lastColumn="0" w:noHBand="0" w:noVBand="1"/>
      </w:tblPr>
      <w:tblGrid>
        <w:gridCol w:w="1720"/>
        <w:gridCol w:w="920"/>
        <w:gridCol w:w="920"/>
        <w:gridCol w:w="920"/>
        <w:gridCol w:w="920"/>
        <w:gridCol w:w="920"/>
        <w:gridCol w:w="920"/>
        <w:gridCol w:w="920"/>
        <w:gridCol w:w="920"/>
        <w:gridCol w:w="920"/>
        <w:gridCol w:w="920"/>
        <w:gridCol w:w="920"/>
        <w:gridCol w:w="920"/>
        <w:gridCol w:w="920"/>
      </w:tblGrid>
      <w:tr w:rsidR="00630186" w:rsidRPr="00630186" w:rsidTr="00630186">
        <w:trPr>
          <w:trHeight w:val="315"/>
        </w:trPr>
        <w:tc>
          <w:tcPr>
            <w:tcW w:w="1368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630186" w:rsidRPr="00630186" w:rsidRDefault="00630186" w:rsidP="00630186">
            <w:pPr>
              <w:jc w:val="center"/>
              <w:rPr>
                <w:rFonts w:cs="Arial"/>
                <w:color w:val="000000"/>
                <w:sz w:val="20"/>
                <w:szCs w:val="20"/>
                <w:lang w:eastAsia="en-GB"/>
              </w:rPr>
            </w:pPr>
            <w:r w:rsidRPr="00630186">
              <w:rPr>
                <w:rFonts w:cs="Arial"/>
                <w:color w:val="000000"/>
                <w:sz w:val="20"/>
                <w:szCs w:val="20"/>
                <w:lang w:eastAsia="en-GB"/>
              </w:rPr>
              <w:t>Estimated cash flows</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Sep</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Oct</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Nov</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Dec</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Jan</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Feb</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Mar</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Apr</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May</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Jun</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Jul</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Aug</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Total</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£000s</w:t>
            </w:r>
          </w:p>
        </w:tc>
      </w:tr>
      <w:tr w:rsidR="00630186" w:rsidRPr="00630186" w:rsidTr="00630186">
        <w:trPr>
          <w:trHeight w:val="52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Lump Sum draw down</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800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800</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Panels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50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75</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94</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101</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30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39</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389</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Inverters</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13</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19</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24</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25</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8</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8</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97</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Installation</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94</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127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38</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38</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297</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Pre-development</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13</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4</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1</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2</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33</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Total</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13</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867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194</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118</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253</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2</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76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85</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1616</w:t>
            </w:r>
          </w:p>
        </w:tc>
      </w:tr>
      <w:tr w:rsidR="00630186" w:rsidRPr="00630186" w:rsidTr="00630186">
        <w:trPr>
          <w:trHeight w:val="52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Loan Repayment</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-1616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 </w:t>
            </w:r>
          </w:p>
        </w:tc>
      </w:tr>
      <w:tr w:rsidR="00630186" w:rsidRPr="00630186" w:rsidTr="00630186">
        <w:trPr>
          <w:trHeight w:val="52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b/>
                <w:bCs/>
                <w:color w:val="000000"/>
                <w:sz w:val="20"/>
                <w:szCs w:val="20"/>
                <w:lang w:eastAsia="en-GB"/>
              </w:rPr>
            </w:pPr>
            <w:r w:rsidRPr="00630186">
              <w:rPr>
                <w:rFonts w:cs="Arial"/>
                <w:b/>
                <w:bCs/>
                <w:color w:val="000000"/>
                <w:sz w:val="20"/>
                <w:szCs w:val="20"/>
                <w:lang w:eastAsia="en-GB"/>
              </w:rPr>
              <w:t>Cumulative Total</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20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887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1081</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1199</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1452</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1453</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1455</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1455</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1531</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1616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1616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0</w:t>
            </w:r>
          </w:p>
        </w:tc>
      </w:tr>
      <w:tr w:rsidR="00630186" w:rsidRPr="00630186" w:rsidTr="00630186">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 </w:t>
            </w:r>
          </w:p>
        </w:tc>
      </w:tr>
      <w:tr w:rsidR="00630186" w:rsidRPr="00630186" w:rsidTr="00630186">
        <w:trPr>
          <w:trHeight w:val="52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630186" w:rsidRPr="00630186" w:rsidRDefault="00630186" w:rsidP="00630186">
            <w:pPr>
              <w:rPr>
                <w:rFonts w:cs="Arial"/>
                <w:color w:val="000000"/>
                <w:sz w:val="20"/>
                <w:szCs w:val="20"/>
                <w:lang w:eastAsia="en-GB"/>
              </w:rPr>
            </w:pPr>
            <w:r w:rsidRPr="00630186">
              <w:rPr>
                <w:rFonts w:cs="Arial"/>
                <w:color w:val="000000"/>
                <w:sz w:val="20"/>
                <w:szCs w:val="20"/>
                <w:lang w:eastAsia="en-GB"/>
              </w:rPr>
              <w:t>Estimated interest receivable</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0</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4</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5</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5</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6</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color w:val="000000"/>
                <w:sz w:val="20"/>
                <w:szCs w:val="20"/>
                <w:lang w:eastAsia="en-GB"/>
              </w:rPr>
            </w:pPr>
            <w:r w:rsidRPr="00630186">
              <w:rPr>
                <w:rFonts w:cs="Arial"/>
                <w:color w:val="000000"/>
                <w:sz w:val="20"/>
                <w:szCs w:val="20"/>
                <w:lang w:eastAsia="en-GB"/>
              </w:rPr>
              <w:t>7</w:t>
            </w:r>
          </w:p>
        </w:tc>
        <w:tc>
          <w:tcPr>
            <w:tcW w:w="920" w:type="dxa"/>
            <w:tcBorders>
              <w:top w:val="nil"/>
              <w:left w:val="nil"/>
              <w:bottom w:val="single" w:sz="8" w:space="0" w:color="auto"/>
              <w:right w:val="single" w:sz="8" w:space="0" w:color="auto"/>
            </w:tcBorders>
            <w:shd w:val="clear" w:color="auto" w:fill="auto"/>
            <w:vAlign w:val="center"/>
            <w:hideMark/>
          </w:tcPr>
          <w:p w:rsidR="00630186" w:rsidRPr="00630186" w:rsidRDefault="00630186" w:rsidP="00630186">
            <w:pPr>
              <w:jc w:val="right"/>
              <w:rPr>
                <w:rFonts w:cs="Arial"/>
                <w:b/>
                <w:bCs/>
                <w:color w:val="000000"/>
                <w:sz w:val="20"/>
                <w:szCs w:val="20"/>
                <w:lang w:eastAsia="en-GB"/>
              </w:rPr>
            </w:pPr>
            <w:r w:rsidRPr="00630186">
              <w:rPr>
                <w:rFonts w:cs="Arial"/>
                <w:b/>
                <w:bCs/>
                <w:color w:val="000000"/>
                <w:sz w:val="20"/>
                <w:szCs w:val="20"/>
                <w:lang w:eastAsia="en-GB"/>
              </w:rPr>
              <w:t>58</w:t>
            </w:r>
          </w:p>
        </w:tc>
      </w:tr>
    </w:tbl>
    <w:p w:rsidR="00630186" w:rsidRDefault="00630186" w:rsidP="00BB1A62">
      <w:pPr>
        <w:rPr>
          <w:rFonts w:cs="Arial"/>
        </w:rPr>
      </w:pPr>
    </w:p>
    <w:p w:rsidR="00630186" w:rsidRDefault="00630186" w:rsidP="00BB1A62">
      <w:pPr>
        <w:rPr>
          <w:rFonts w:cs="Arial"/>
        </w:rPr>
      </w:pPr>
    </w:p>
    <w:p w:rsidR="00630186" w:rsidRDefault="00630186" w:rsidP="00BB1A62">
      <w:pPr>
        <w:rPr>
          <w:rFonts w:cs="Arial"/>
        </w:rPr>
      </w:pPr>
    </w:p>
    <w:p w:rsidR="002D59FB" w:rsidRDefault="002D59FB" w:rsidP="00BB1A62">
      <w:pPr>
        <w:rPr>
          <w:rFonts w:cs="Arial"/>
        </w:rPr>
      </w:pPr>
    </w:p>
    <w:p w:rsidR="002D59FB" w:rsidRDefault="002D59FB" w:rsidP="00BB1A62">
      <w:pPr>
        <w:rPr>
          <w:rFonts w:cs="Arial"/>
        </w:rPr>
        <w:sectPr w:rsidR="002D59FB" w:rsidSect="00EB637D">
          <w:pgSz w:w="16838" w:h="11906" w:orient="landscape"/>
          <w:pgMar w:top="1800" w:right="1440" w:bottom="1800" w:left="1440" w:header="708" w:footer="16" w:gutter="0"/>
          <w:cols w:space="708"/>
          <w:docGrid w:linePitch="360"/>
        </w:sectPr>
      </w:pPr>
    </w:p>
    <w:p w:rsidR="00667B5D" w:rsidRDefault="00667B5D" w:rsidP="00BB1A62">
      <w:pPr>
        <w:rPr>
          <w:rFonts w:cs="Arial"/>
        </w:rPr>
      </w:pPr>
    </w:p>
    <w:p w:rsidR="00BB1A62" w:rsidRDefault="00BB1A62" w:rsidP="00EB637D">
      <w:pPr>
        <w:pStyle w:val="ListParagraph"/>
        <w:numPr>
          <w:ilvl w:val="0"/>
          <w:numId w:val="5"/>
        </w:numPr>
        <w:rPr>
          <w:rFonts w:cs="Arial"/>
        </w:rPr>
      </w:pPr>
      <w:r w:rsidRPr="00667B5D">
        <w:rPr>
          <w:rFonts w:cs="Arial"/>
        </w:rPr>
        <w:t>The cash flows are estimated and will vary according to the cont</w:t>
      </w:r>
      <w:r w:rsidR="00C614C5">
        <w:rPr>
          <w:rFonts w:cs="Arial"/>
        </w:rPr>
        <w:t>r</w:t>
      </w:r>
      <w:r w:rsidRPr="00667B5D">
        <w:rPr>
          <w:rFonts w:cs="Arial"/>
        </w:rPr>
        <w:t>act payments to</w:t>
      </w:r>
      <w:r w:rsidR="00667B5D">
        <w:rPr>
          <w:rFonts w:cs="Arial"/>
        </w:rPr>
        <w:t xml:space="preserve"> </w:t>
      </w:r>
      <w:r w:rsidRPr="00667B5D">
        <w:rPr>
          <w:rFonts w:cs="Arial"/>
        </w:rPr>
        <w:t>the supplier although the whole cycle</w:t>
      </w:r>
      <w:r w:rsidR="00476BD1">
        <w:rPr>
          <w:rFonts w:cs="Arial"/>
        </w:rPr>
        <w:t>;</w:t>
      </w:r>
      <w:r w:rsidRPr="00667B5D">
        <w:rPr>
          <w:rFonts w:cs="Arial"/>
        </w:rPr>
        <w:t xml:space="preserve"> </w:t>
      </w:r>
      <w:r w:rsidR="00667B5D">
        <w:rPr>
          <w:rFonts w:cs="Arial"/>
        </w:rPr>
        <w:t xml:space="preserve">assuming that </w:t>
      </w:r>
      <w:r w:rsidRPr="00667B5D">
        <w:rPr>
          <w:rFonts w:cs="Arial"/>
        </w:rPr>
        <w:t xml:space="preserve">the share issue </w:t>
      </w:r>
      <w:r w:rsidR="00667B5D">
        <w:rPr>
          <w:rFonts w:cs="Arial"/>
        </w:rPr>
        <w:t xml:space="preserve">is </w:t>
      </w:r>
      <w:r w:rsidRPr="00667B5D">
        <w:rPr>
          <w:rFonts w:cs="Arial"/>
        </w:rPr>
        <w:t>successful</w:t>
      </w:r>
      <w:r w:rsidR="00667B5D">
        <w:rPr>
          <w:rFonts w:cs="Arial"/>
        </w:rPr>
        <w:t xml:space="preserve"> </w:t>
      </w:r>
      <w:r w:rsidRPr="00667B5D">
        <w:rPr>
          <w:rFonts w:cs="Arial"/>
        </w:rPr>
        <w:t xml:space="preserve">should be no longer </w:t>
      </w:r>
      <w:r w:rsidR="00C614C5">
        <w:rPr>
          <w:rFonts w:cs="Arial"/>
        </w:rPr>
        <w:t>364 days</w:t>
      </w:r>
      <w:r w:rsidRPr="00667B5D">
        <w:rPr>
          <w:rFonts w:cs="Arial"/>
        </w:rPr>
        <w:t xml:space="preserve"> between the first payment to the Hub and</w:t>
      </w:r>
      <w:r w:rsidR="00667B5D">
        <w:rPr>
          <w:rFonts w:cs="Arial"/>
        </w:rPr>
        <w:t xml:space="preserve"> </w:t>
      </w:r>
      <w:r w:rsidRPr="00667B5D">
        <w:rPr>
          <w:rFonts w:cs="Arial"/>
        </w:rPr>
        <w:t>repayment of the principle sum to the Council</w:t>
      </w:r>
      <w:r w:rsidR="00667B5D">
        <w:rPr>
          <w:rFonts w:cs="Arial"/>
        </w:rPr>
        <w:t>.</w:t>
      </w:r>
    </w:p>
    <w:p w:rsidR="00667B5D" w:rsidRPr="00667B5D" w:rsidRDefault="00667B5D" w:rsidP="00BB1A62">
      <w:pPr>
        <w:rPr>
          <w:rFonts w:cs="Arial"/>
        </w:rPr>
      </w:pPr>
    </w:p>
    <w:p w:rsidR="001E0B63" w:rsidRPr="0077084E" w:rsidRDefault="00BB1A62" w:rsidP="00EB637D">
      <w:pPr>
        <w:pStyle w:val="ListParagraph"/>
        <w:ind w:left="360"/>
      </w:pPr>
      <w:r w:rsidRPr="00EB637D">
        <w:rPr>
          <w:rFonts w:cs="Arial"/>
        </w:rPr>
        <w:t>The</w:t>
      </w:r>
      <w:r w:rsidR="00EB637D" w:rsidRPr="00EB637D">
        <w:rPr>
          <w:rFonts w:cs="Arial"/>
        </w:rPr>
        <w:t xml:space="preserve"> </w:t>
      </w:r>
      <w:r w:rsidRPr="00EB637D">
        <w:rPr>
          <w:rFonts w:cs="Arial"/>
        </w:rPr>
        <w:t xml:space="preserve">proposed loan to </w:t>
      </w:r>
      <w:r w:rsidR="00846878" w:rsidRPr="00EB637D">
        <w:rPr>
          <w:rFonts w:cs="Arial"/>
        </w:rPr>
        <w:t xml:space="preserve">the </w:t>
      </w:r>
      <w:r w:rsidRPr="00EB637D">
        <w:rPr>
          <w:rFonts w:cs="Arial"/>
        </w:rPr>
        <w:t>Hub will have a return of 5%. The Loan is short</w:t>
      </w:r>
      <w:r w:rsidR="00846878" w:rsidRPr="00EB637D">
        <w:rPr>
          <w:rFonts w:cs="Arial"/>
        </w:rPr>
        <w:t xml:space="preserve"> </w:t>
      </w:r>
      <w:r w:rsidRPr="0077084E">
        <w:t>term and therefore not classed as capital expenditure and hence does not require</w:t>
      </w:r>
      <w:r w:rsidR="001E0B63" w:rsidRPr="0077084E">
        <w:t xml:space="preserve"> </w:t>
      </w:r>
      <w:r w:rsidRPr="0077084E">
        <w:t>a capital budget or capital funding as the loan is simply repaid with the proceeds</w:t>
      </w:r>
      <w:r w:rsidR="001E0B63" w:rsidRPr="0077084E">
        <w:t xml:space="preserve"> </w:t>
      </w:r>
      <w:r w:rsidRPr="0077084E">
        <w:t>from the share offer within the</w:t>
      </w:r>
      <w:r w:rsidRPr="00846878">
        <w:t xml:space="preserve"> year. </w:t>
      </w:r>
    </w:p>
    <w:p w:rsidR="001E0B63" w:rsidRDefault="001E0B63" w:rsidP="00BB1A62">
      <w:pPr>
        <w:rPr>
          <w:rFonts w:cs="Arial"/>
        </w:rPr>
      </w:pPr>
    </w:p>
    <w:p w:rsidR="00BB1A62" w:rsidRPr="00E8556D" w:rsidRDefault="00BB1A62" w:rsidP="00EB637D">
      <w:pPr>
        <w:pStyle w:val="ListParagraph"/>
        <w:numPr>
          <w:ilvl w:val="0"/>
          <w:numId w:val="5"/>
        </w:numPr>
        <w:rPr>
          <w:rFonts w:cs="Arial"/>
        </w:rPr>
      </w:pPr>
      <w:r w:rsidRPr="00667B5D">
        <w:rPr>
          <w:rFonts w:cs="Arial"/>
        </w:rPr>
        <w:t xml:space="preserve">The </w:t>
      </w:r>
      <w:r w:rsidR="00630186">
        <w:rPr>
          <w:rFonts w:cs="Arial"/>
        </w:rPr>
        <w:t xml:space="preserve">total </w:t>
      </w:r>
      <w:r w:rsidRPr="00667B5D">
        <w:rPr>
          <w:rFonts w:cs="Arial"/>
        </w:rPr>
        <w:t>amount of interest accruing to the Council as a result of</w:t>
      </w:r>
      <w:r w:rsidR="0077084E">
        <w:rPr>
          <w:rFonts w:cs="Arial"/>
        </w:rPr>
        <w:t xml:space="preserve"> </w:t>
      </w:r>
      <w:r w:rsidRPr="0077084E">
        <w:rPr>
          <w:rFonts w:cs="Arial"/>
        </w:rPr>
        <w:t>the transaction</w:t>
      </w:r>
      <w:r w:rsidR="00C614C5">
        <w:rPr>
          <w:rFonts w:cs="Arial"/>
        </w:rPr>
        <w:t xml:space="preserve"> will</w:t>
      </w:r>
      <w:r w:rsidRPr="0077084E">
        <w:rPr>
          <w:rFonts w:cs="Arial"/>
        </w:rPr>
        <w:t xml:space="preserve"> amount to around £</w:t>
      </w:r>
      <w:r w:rsidR="00630186">
        <w:rPr>
          <w:rFonts w:cs="Arial"/>
        </w:rPr>
        <w:t>58</w:t>
      </w:r>
      <w:r w:rsidR="00630186" w:rsidRPr="00846878">
        <w:rPr>
          <w:rFonts w:cs="Arial"/>
        </w:rPr>
        <w:t>k</w:t>
      </w:r>
      <w:r w:rsidR="00630186">
        <w:rPr>
          <w:rFonts w:cs="Arial"/>
        </w:rPr>
        <w:t xml:space="preserve">.  Put into context, this £58k interest would contribute to around 5% of the Council’s </w:t>
      </w:r>
      <w:r w:rsidR="00630186" w:rsidRPr="00630186">
        <w:rPr>
          <w:rFonts w:cs="Arial"/>
        </w:rPr>
        <w:t>overall investment income target</w:t>
      </w:r>
      <w:r w:rsidR="00630186">
        <w:rPr>
          <w:rFonts w:cs="Arial"/>
        </w:rPr>
        <w:t>.</w:t>
      </w:r>
    </w:p>
    <w:p w:rsidR="001E0B63" w:rsidRDefault="001E0B63" w:rsidP="00EB637D">
      <w:pPr>
        <w:pStyle w:val="ListParagraph"/>
        <w:ind w:left="360"/>
        <w:rPr>
          <w:rFonts w:cs="Arial"/>
        </w:rPr>
      </w:pPr>
    </w:p>
    <w:p w:rsidR="00BB1A62" w:rsidRPr="00B86932" w:rsidRDefault="00BB1A62" w:rsidP="00EB637D">
      <w:pPr>
        <w:pStyle w:val="ListParagraph"/>
        <w:numPr>
          <w:ilvl w:val="0"/>
          <w:numId w:val="5"/>
        </w:numPr>
        <w:rPr>
          <w:rFonts w:cs="Arial"/>
        </w:rPr>
      </w:pPr>
      <w:r w:rsidRPr="00667B5D">
        <w:rPr>
          <w:rFonts w:cs="Arial"/>
        </w:rPr>
        <w:t>The Hub is contracted by the City Council and County Council to deliver the</w:t>
      </w:r>
      <w:r w:rsidR="0077084E">
        <w:rPr>
          <w:rFonts w:cs="Arial"/>
        </w:rPr>
        <w:t xml:space="preserve"> </w:t>
      </w:r>
      <w:r w:rsidR="0077084E" w:rsidRPr="0077084E">
        <w:rPr>
          <w:rFonts w:cs="Arial"/>
        </w:rPr>
        <w:t>IEE</w:t>
      </w:r>
      <w:r w:rsidRPr="0077084E">
        <w:rPr>
          <w:rFonts w:cs="Arial"/>
        </w:rPr>
        <w:t xml:space="preserve"> grant</w:t>
      </w:r>
      <w:r w:rsidR="0077084E" w:rsidRPr="0077084E">
        <w:rPr>
          <w:rFonts w:cs="Arial"/>
        </w:rPr>
        <w:t>-</w:t>
      </w:r>
      <w:r w:rsidRPr="0077084E">
        <w:rPr>
          <w:rFonts w:cs="Arial"/>
        </w:rPr>
        <w:t xml:space="preserve">funded </w:t>
      </w:r>
      <w:proofErr w:type="spellStart"/>
      <w:r w:rsidRPr="0077084E">
        <w:rPr>
          <w:rFonts w:cs="Arial"/>
        </w:rPr>
        <w:t>OxFutures</w:t>
      </w:r>
      <w:proofErr w:type="spellEnd"/>
      <w:r w:rsidRPr="0077084E">
        <w:rPr>
          <w:rFonts w:cs="Arial"/>
        </w:rPr>
        <w:t xml:space="preserve"> programme. The value of the</w:t>
      </w:r>
      <w:r w:rsidR="001E0B63" w:rsidRPr="0077084E">
        <w:rPr>
          <w:rFonts w:cs="Arial"/>
        </w:rPr>
        <w:t xml:space="preserve"> </w:t>
      </w:r>
      <w:r w:rsidRPr="00846878">
        <w:rPr>
          <w:rFonts w:cs="Arial"/>
        </w:rPr>
        <w:t>contract from the City Council is £600k ove</w:t>
      </w:r>
      <w:r w:rsidR="001E0B63" w:rsidRPr="00B86932">
        <w:rPr>
          <w:rFonts w:cs="Arial"/>
        </w:rPr>
        <w:t>r three years to November 2015.</w:t>
      </w:r>
      <w:r w:rsidR="00EC2A4E" w:rsidRPr="00E8556D">
        <w:rPr>
          <w:rFonts w:cs="Arial"/>
        </w:rPr>
        <w:t xml:space="preserve">  </w:t>
      </w:r>
      <w:r w:rsidRPr="00E8556D">
        <w:rPr>
          <w:rFonts w:cs="Arial"/>
        </w:rPr>
        <w:t>The programme is r</w:t>
      </w:r>
      <w:r w:rsidR="00EC2A4E" w:rsidRPr="00E8556D">
        <w:rPr>
          <w:rFonts w:cs="Arial"/>
        </w:rPr>
        <w:t xml:space="preserve">equired to raise a minimum of circa </w:t>
      </w:r>
      <w:r w:rsidRPr="00E8556D">
        <w:rPr>
          <w:rFonts w:cs="Arial"/>
        </w:rPr>
        <w:t>£20m investment in energy projects in Oxfordshire by the end No</w:t>
      </w:r>
      <w:r w:rsidR="00EC2A4E" w:rsidRPr="00E8556D">
        <w:rPr>
          <w:rFonts w:cs="Arial"/>
        </w:rPr>
        <w:t>v 2016</w:t>
      </w:r>
      <w:r w:rsidRPr="00E8556D">
        <w:rPr>
          <w:rFonts w:cs="Arial"/>
        </w:rPr>
        <w:t>. If the</w:t>
      </w:r>
      <w:r w:rsidR="00EC2A4E" w:rsidRPr="00E8556D">
        <w:rPr>
          <w:rFonts w:cs="Arial"/>
        </w:rPr>
        <w:t xml:space="preserve"> </w:t>
      </w:r>
      <w:r w:rsidRPr="00E8556D">
        <w:rPr>
          <w:rFonts w:cs="Arial"/>
        </w:rPr>
        <w:t>minimum investment target is not met, there is a possibility of claw back of part of the</w:t>
      </w:r>
      <w:r w:rsidR="0077084E">
        <w:rPr>
          <w:rFonts w:cs="Arial"/>
        </w:rPr>
        <w:t xml:space="preserve"> </w:t>
      </w:r>
      <w:r w:rsidRPr="0077084E">
        <w:rPr>
          <w:rFonts w:cs="Arial"/>
        </w:rPr>
        <w:t>grant by the European Union. The Hub’s pipeline of projects, which will be financed</w:t>
      </w:r>
      <w:r w:rsidR="00EC2A4E" w:rsidRPr="00846878">
        <w:rPr>
          <w:rFonts w:cs="Arial"/>
        </w:rPr>
        <w:t xml:space="preserve"> </w:t>
      </w:r>
      <w:r w:rsidRPr="00846878">
        <w:rPr>
          <w:rFonts w:cs="Arial"/>
        </w:rPr>
        <w:t>through the loan facility, will contribute to meeting that target.</w:t>
      </w:r>
    </w:p>
    <w:p w:rsidR="00EC2A4E" w:rsidRPr="00EC2A4E" w:rsidRDefault="00EC2A4E" w:rsidP="00BB1A62">
      <w:pPr>
        <w:rPr>
          <w:rFonts w:cs="Arial"/>
          <w:b/>
        </w:rPr>
      </w:pPr>
    </w:p>
    <w:p w:rsidR="00BB1A62" w:rsidRDefault="00BB1A62" w:rsidP="00BB1A62">
      <w:pPr>
        <w:rPr>
          <w:rFonts w:cs="Arial"/>
          <w:b/>
        </w:rPr>
      </w:pPr>
      <w:r w:rsidRPr="00EC2A4E">
        <w:rPr>
          <w:rFonts w:cs="Arial"/>
          <w:b/>
        </w:rPr>
        <w:t>L</w:t>
      </w:r>
      <w:r w:rsidR="00EC2A4E">
        <w:rPr>
          <w:rFonts w:cs="Arial"/>
          <w:b/>
        </w:rPr>
        <w:t>egal Implications</w:t>
      </w:r>
      <w:r w:rsidR="008178A9">
        <w:rPr>
          <w:rFonts w:cs="Arial"/>
          <w:b/>
        </w:rPr>
        <w:t xml:space="preserve"> </w:t>
      </w:r>
    </w:p>
    <w:p w:rsidR="003317C7" w:rsidRDefault="003317C7" w:rsidP="00BB1A62">
      <w:pPr>
        <w:rPr>
          <w:rFonts w:cs="Arial"/>
          <w:b/>
        </w:rPr>
      </w:pPr>
    </w:p>
    <w:p w:rsidR="00D00105" w:rsidRDefault="00D00105" w:rsidP="00D00105">
      <w:pPr>
        <w:pStyle w:val="ListParagraph"/>
        <w:numPr>
          <w:ilvl w:val="0"/>
          <w:numId w:val="5"/>
        </w:numPr>
        <w:rPr>
          <w:rFonts w:cs="Arial"/>
        </w:rPr>
      </w:pPr>
      <w:r w:rsidRPr="00667B5D">
        <w:rPr>
          <w:rFonts w:cs="Arial"/>
        </w:rPr>
        <w:t>In entering into the proposed loan arrangement, the Council can rely on the</w:t>
      </w:r>
      <w:r>
        <w:rPr>
          <w:rFonts w:cs="Arial"/>
        </w:rPr>
        <w:t xml:space="preserve"> </w:t>
      </w:r>
      <w:r w:rsidRPr="0077084E">
        <w:rPr>
          <w:rFonts w:cs="Arial"/>
        </w:rPr>
        <w:t xml:space="preserve">general power of competence created by s1 Localism Act 2011. This allows the </w:t>
      </w:r>
      <w:r w:rsidRPr="00846878">
        <w:rPr>
          <w:rFonts w:cs="Arial"/>
        </w:rPr>
        <w:t>Council to “</w:t>
      </w:r>
      <w:r w:rsidRPr="00EB637D">
        <w:rPr>
          <w:rFonts w:cs="Arial"/>
          <w:i/>
        </w:rPr>
        <w:t>do anything that individuals generally may do</w:t>
      </w:r>
      <w:r w:rsidRPr="00846878">
        <w:rPr>
          <w:rFonts w:cs="Arial"/>
        </w:rPr>
        <w:t>”, and thus would</w:t>
      </w:r>
      <w:r>
        <w:rPr>
          <w:rFonts w:cs="Arial"/>
        </w:rPr>
        <w:t xml:space="preserve"> </w:t>
      </w:r>
      <w:r w:rsidRPr="0077084E">
        <w:rPr>
          <w:rFonts w:cs="Arial"/>
        </w:rPr>
        <w:t>provide authorisation for the making of a loan of this nature. In addition, making</w:t>
      </w:r>
      <w:r w:rsidRPr="00846878">
        <w:rPr>
          <w:rFonts w:cs="Arial"/>
        </w:rPr>
        <w:t xml:space="preserve"> the loan would help to facilitate the Council’s compliance with its IEE </w:t>
      </w:r>
      <w:proofErr w:type="spellStart"/>
      <w:r w:rsidRPr="00846878">
        <w:rPr>
          <w:rFonts w:cs="Arial"/>
        </w:rPr>
        <w:t>OxFutures</w:t>
      </w:r>
      <w:proofErr w:type="spellEnd"/>
      <w:r w:rsidRPr="00B86932">
        <w:rPr>
          <w:rFonts w:cs="Arial"/>
        </w:rPr>
        <w:t xml:space="preserve"> </w:t>
      </w:r>
      <w:r w:rsidRPr="00E8556D">
        <w:rPr>
          <w:rFonts w:cs="Arial"/>
        </w:rPr>
        <w:t>contractual obligations, in regard to generating the required investment gearing from the IEE grant funds received.</w:t>
      </w:r>
      <w:r w:rsidR="005F259F">
        <w:rPr>
          <w:rFonts w:cs="Arial"/>
        </w:rPr>
        <w:t xml:space="preserve">  </w:t>
      </w:r>
      <w:r w:rsidR="005F259F" w:rsidRPr="00EB637D">
        <w:rPr>
          <w:rFonts w:cs="Arial"/>
        </w:rPr>
        <w:t xml:space="preserve">Most of the proposed scheme projects are located outside the city boundary, but should the City Executive Board wish to pursue this matter the general power of competence </w:t>
      </w:r>
      <w:r w:rsidR="005F259F">
        <w:rPr>
          <w:rFonts w:cs="Arial"/>
        </w:rPr>
        <w:t>w</w:t>
      </w:r>
      <w:r w:rsidR="005F259F" w:rsidRPr="00EB637D">
        <w:rPr>
          <w:rFonts w:cs="Arial"/>
        </w:rPr>
        <w:t>ould enable the Council to provide this loan facility particularly in the light of the loan agreement which seeks to demonstrate the benefits of the loan to the city and its residents.</w:t>
      </w:r>
    </w:p>
    <w:p w:rsidR="005F259F" w:rsidRDefault="005F259F" w:rsidP="005F259F">
      <w:pPr>
        <w:rPr>
          <w:rFonts w:cs="Arial"/>
        </w:rPr>
      </w:pPr>
    </w:p>
    <w:p w:rsidR="00D00105" w:rsidRPr="00630186" w:rsidRDefault="00D00105" w:rsidP="002D12FF">
      <w:pPr>
        <w:pStyle w:val="ListParagraph"/>
        <w:numPr>
          <w:ilvl w:val="0"/>
          <w:numId w:val="5"/>
        </w:numPr>
        <w:rPr>
          <w:rFonts w:cs="Arial"/>
        </w:rPr>
      </w:pPr>
      <w:r w:rsidRPr="00D00105">
        <w:rPr>
          <w:rFonts w:cs="Arial"/>
        </w:rPr>
        <w:t>The key provisions of the loan agreement are those which seek to provide the Council with adequate security to protect its funds.  In the first round the Hub</w:t>
      </w:r>
      <w:r w:rsidRPr="00AD2BD3">
        <w:rPr>
          <w:rFonts w:cs="Arial"/>
        </w:rPr>
        <w:t xml:space="preserve"> did not have sufficient assets against which to secure the loan and so the loan was secured against equipment as it was bought.  In this round it is proposed that in addition to maintaining that arrangement for facilitating rooftop solar projects, part of the loan is secured against the portfolio of current installed schemes which has a capital value in itself but also has a revenue stream that provides a rate </w:t>
      </w:r>
      <w:r w:rsidRPr="00630186">
        <w:rPr>
          <w:rFonts w:cs="Arial"/>
        </w:rPr>
        <w:t xml:space="preserve">of return in the region of 9.15%. See Appendix 2 for a full list of projects.  A Supplemental </w:t>
      </w:r>
      <w:r w:rsidRPr="00630186">
        <w:rPr>
          <w:rFonts w:cs="Arial"/>
        </w:rPr>
        <w:lastRenderedPageBreak/>
        <w:t>Agreement with the Low Carbon Hub will be drafted to reflect the arrangements relating to the proposed further draw down.</w:t>
      </w:r>
    </w:p>
    <w:p w:rsidR="007B6E54" w:rsidRDefault="007B6E54">
      <w:pPr>
        <w:rPr>
          <w:rFonts w:cs="Arial"/>
          <w:b/>
        </w:rPr>
      </w:pPr>
    </w:p>
    <w:p w:rsidR="007B6E54" w:rsidRDefault="007B6E54">
      <w:pPr>
        <w:rPr>
          <w:rFonts w:cs="Arial"/>
          <w:b/>
        </w:rPr>
      </w:pPr>
      <w:r>
        <w:rPr>
          <w:rFonts w:cs="Arial"/>
          <w:b/>
        </w:rPr>
        <w:t xml:space="preserve">Environmental </w:t>
      </w:r>
      <w:r w:rsidR="008178A9">
        <w:rPr>
          <w:rFonts w:cs="Arial"/>
          <w:b/>
        </w:rPr>
        <w:t>Benefit</w:t>
      </w:r>
    </w:p>
    <w:p w:rsidR="003317C7" w:rsidRDefault="003317C7">
      <w:pPr>
        <w:rPr>
          <w:rFonts w:cs="Arial"/>
          <w:b/>
        </w:rPr>
      </w:pPr>
    </w:p>
    <w:p w:rsidR="007B6E54" w:rsidRDefault="00846878" w:rsidP="00EB637D">
      <w:pPr>
        <w:pStyle w:val="ListParagraph"/>
        <w:numPr>
          <w:ilvl w:val="0"/>
          <w:numId w:val="5"/>
        </w:numPr>
        <w:rPr>
          <w:rFonts w:cs="Arial"/>
        </w:rPr>
      </w:pPr>
      <w:r>
        <w:rPr>
          <w:rFonts w:cs="Arial"/>
        </w:rPr>
        <w:t xml:space="preserve">Projects facilitated by the first draw down on the loan facility result in a total </w:t>
      </w:r>
      <w:r w:rsidR="00A853BB">
        <w:rPr>
          <w:rFonts w:cs="Arial"/>
        </w:rPr>
        <w:t>404.75kW</w:t>
      </w:r>
      <w:r>
        <w:rPr>
          <w:rFonts w:cs="Arial"/>
        </w:rPr>
        <w:t xml:space="preserve"> installed renewable energy capacity and </w:t>
      </w:r>
      <w:r w:rsidR="00A853BB">
        <w:rPr>
          <w:rFonts w:cs="Arial"/>
        </w:rPr>
        <w:t>158</w:t>
      </w:r>
      <w:r>
        <w:rPr>
          <w:rFonts w:cs="Arial"/>
        </w:rPr>
        <w:t xml:space="preserve"> tCO</w:t>
      </w:r>
      <w:r>
        <w:rPr>
          <w:rFonts w:cs="Arial"/>
          <w:vertAlign w:val="subscript"/>
        </w:rPr>
        <w:t>2</w:t>
      </w:r>
      <w:r>
        <w:rPr>
          <w:rFonts w:cs="Arial"/>
        </w:rPr>
        <w:t xml:space="preserve"> p.a. avoided.</w:t>
      </w:r>
    </w:p>
    <w:p w:rsidR="00846878" w:rsidRDefault="00846878" w:rsidP="00EB637D">
      <w:pPr>
        <w:pStyle w:val="ListParagraph"/>
        <w:ind w:left="360"/>
        <w:rPr>
          <w:rFonts w:cs="Arial"/>
        </w:rPr>
      </w:pPr>
    </w:p>
    <w:p w:rsidR="00846878" w:rsidRDefault="00846878" w:rsidP="00EB637D">
      <w:pPr>
        <w:pStyle w:val="ListParagraph"/>
        <w:numPr>
          <w:ilvl w:val="0"/>
          <w:numId w:val="5"/>
        </w:numPr>
        <w:rPr>
          <w:rFonts w:cs="Arial"/>
        </w:rPr>
      </w:pPr>
      <w:r>
        <w:rPr>
          <w:rFonts w:cs="Arial"/>
        </w:rPr>
        <w:t xml:space="preserve">The proposed pipeline for the second tranche of the loan facility will deliver </w:t>
      </w:r>
      <w:r w:rsidR="00A853BB">
        <w:rPr>
          <w:rFonts w:cs="Arial"/>
        </w:rPr>
        <w:t>around 2</w:t>
      </w:r>
      <w:r>
        <w:rPr>
          <w:rFonts w:cs="Arial"/>
        </w:rPr>
        <w:t xml:space="preserve"> </w:t>
      </w:r>
      <w:proofErr w:type="gramStart"/>
      <w:r>
        <w:rPr>
          <w:rFonts w:cs="Arial"/>
        </w:rPr>
        <w:t>MW  and</w:t>
      </w:r>
      <w:proofErr w:type="gramEnd"/>
      <w:r>
        <w:rPr>
          <w:rFonts w:cs="Arial"/>
        </w:rPr>
        <w:t xml:space="preserve"> </w:t>
      </w:r>
      <w:r w:rsidR="00B05B3E">
        <w:rPr>
          <w:rFonts w:cs="Arial"/>
          <w:b/>
        </w:rPr>
        <w:t>950</w:t>
      </w:r>
      <w:r>
        <w:rPr>
          <w:rFonts w:cs="Arial"/>
        </w:rPr>
        <w:t xml:space="preserve"> tCO</w:t>
      </w:r>
      <w:r>
        <w:rPr>
          <w:rFonts w:cs="Arial"/>
          <w:vertAlign w:val="subscript"/>
        </w:rPr>
        <w:t>2</w:t>
      </w:r>
      <w:r>
        <w:rPr>
          <w:rFonts w:cs="Arial"/>
        </w:rPr>
        <w:t xml:space="preserve"> p.a. avoided.</w:t>
      </w:r>
    </w:p>
    <w:p w:rsidR="00846878" w:rsidRPr="00B86932" w:rsidRDefault="00846878" w:rsidP="00EB637D">
      <w:pPr>
        <w:pStyle w:val="ListParagraph"/>
        <w:rPr>
          <w:rFonts w:cs="Arial"/>
        </w:rPr>
      </w:pPr>
    </w:p>
    <w:p w:rsidR="00846878" w:rsidRPr="00EB637D" w:rsidRDefault="00846878" w:rsidP="00EB637D">
      <w:pPr>
        <w:pStyle w:val="ListParagraph"/>
        <w:numPr>
          <w:ilvl w:val="0"/>
          <w:numId w:val="5"/>
        </w:numPr>
        <w:rPr>
          <w:rFonts w:cs="Arial"/>
        </w:rPr>
      </w:pPr>
      <w:r>
        <w:rPr>
          <w:rFonts w:cs="Arial"/>
        </w:rPr>
        <w:t xml:space="preserve">In addition the community benefit model for funding and delivering these projects </w:t>
      </w:r>
      <w:r w:rsidR="00C75B1C">
        <w:rPr>
          <w:rFonts w:cs="Arial"/>
        </w:rPr>
        <w:t>acts as a multiplier for</w:t>
      </w:r>
      <w:r>
        <w:rPr>
          <w:rFonts w:cs="Arial"/>
        </w:rPr>
        <w:t xml:space="preserve"> further </w:t>
      </w:r>
      <w:r w:rsidR="00C75B1C">
        <w:rPr>
          <w:rFonts w:cs="Arial"/>
        </w:rPr>
        <w:t>environmental benefits by providing an income stream for the Hub to support communities to deliver their own projects and to develop innovative business models for Oxfordshire’s low carbon economy.</w:t>
      </w:r>
      <w:r w:rsidR="00E4177C">
        <w:rPr>
          <w:rFonts w:cs="Arial"/>
        </w:rPr>
        <w:t xml:space="preserve"> Further benefits to the city are therefore expected over the £500k already delivered and described in </w:t>
      </w:r>
      <w:proofErr w:type="spellStart"/>
      <w:r w:rsidR="00E4177C">
        <w:rPr>
          <w:rFonts w:cs="Arial"/>
        </w:rPr>
        <w:t>para</w:t>
      </w:r>
      <w:proofErr w:type="spellEnd"/>
      <w:r w:rsidR="00E4177C">
        <w:rPr>
          <w:rFonts w:cs="Arial"/>
        </w:rPr>
        <w:t xml:space="preserve"> </w:t>
      </w:r>
      <w:r w:rsidR="003D1F6B">
        <w:rPr>
          <w:rFonts w:cs="Arial"/>
        </w:rPr>
        <w:t>8</w:t>
      </w:r>
      <w:r w:rsidR="00E4177C">
        <w:rPr>
          <w:rFonts w:cs="Arial"/>
        </w:rPr>
        <w:t>.</w:t>
      </w:r>
    </w:p>
    <w:p w:rsidR="00846878" w:rsidRPr="00EB637D" w:rsidRDefault="00846878" w:rsidP="00EB637D">
      <w:pPr>
        <w:pStyle w:val="ListParagraph"/>
        <w:ind w:left="360"/>
        <w:rPr>
          <w:rFonts w:cs="Arial"/>
        </w:rPr>
      </w:pPr>
    </w:p>
    <w:p w:rsidR="007B6E54" w:rsidRDefault="007B6E54">
      <w:pPr>
        <w:rPr>
          <w:rFonts w:cs="Arial"/>
          <w:b/>
        </w:rPr>
      </w:pPr>
      <w:r>
        <w:rPr>
          <w:rFonts w:cs="Arial"/>
          <w:b/>
        </w:rPr>
        <w:t xml:space="preserve">Risk </w:t>
      </w:r>
    </w:p>
    <w:p w:rsidR="00A853BB" w:rsidRDefault="00A853BB">
      <w:pPr>
        <w:rPr>
          <w:rFonts w:cs="Arial"/>
        </w:rPr>
      </w:pPr>
    </w:p>
    <w:p w:rsidR="005814C4" w:rsidRDefault="003D1F6B" w:rsidP="00EB637D">
      <w:pPr>
        <w:pStyle w:val="ListParagraph"/>
        <w:numPr>
          <w:ilvl w:val="0"/>
          <w:numId w:val="5"/>
        </w:numPr>
        <w:rPr>
          <w:rFonts w:cs="Arial"/>
        </w:rPr>
      </w:pPr>
      <w:r>
        <w:rPr>
          <w:rFonts w:cs="Arial"/>
        </w:rPr>
        <w:t>Key risks are identified in the risk register which is attached at Appendix 4.</w:t>
      </w:r>
    </w:p>
    <w:p w:rsidR="00C54BE2" w:rsidRDefault="00C54BE2" w:rsidP="00C54BE2">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8178A9">
              <w:t xml:space="preserve"> Nigel Kennedy</w:t>
            </w:r>
          </w:p>
        </w:tc>
      </w:tr>
      <w:tr w:rsidR="00713675">
        <w:tc>
          <w:tcPr>
            <w:tcW w:w="8522" w:type="dxa"/>
          </w:tcPr>
          <w:p w:rsidR="00713675" w:rsidRDefault="00713675" w:rsidP="003D1F6B">
            <w:pPr>
              <w:tabs>
                <w:tab w:val="left" w:pos="720"/>
                <w:tab w:val="left" w:pos="1440"/>
                <w:tab w:val="left" w:pos="2160"/>
                <w:tab w:val="left" w:pos="2880"/>
              </w:tabs>
            </w:pPr>
            <w:r>
              <w:t>Job title</w:t>
            </w:r>
            <w:r w:rsidR="008178A9">
              <w:t xml:space="preserve"> Head of Financ</w:t>
            </w:r>
            <w:r w:rsidR="003D1F6B">
              <w:t>ial Services</w:t>
            </w:r>
          </w:p>
        </w:tc>
      </w:tr>
      <w:tr w:rsidR="00713675">
        <w:tc>
          <w:tcPr>
            <w:tcW w:w="8522" w:type="dxa"/>
          </w:tcPr>
          <w:p w:rsidR="00713675" w:rsidRDefault="00713675" w:rsidP="003D1F6B">
            <w:pPr>
              <w:tabs>
                <w:tab w:val="left" w:pos="720"/>
                <w:tab w:val="left" w:pos="1440"/>
                <w:tab w:val="left" w:pos="2160"/>
                <w:tab w:val="left" w:pos="2880"/>
              </w:tabs>
            </w:pPr>
            <w:r>
              <w:t>Service Area / Department</w:t>
            </w:r>
            <w:r w:rsidR="008178A9">
              <w:t>: Financ</w:t>
            </w:r>
            <w:r w:rsidR="003D1F6B">
              <w:t>ial Services</w:t>
            </w:r>
            <w:r w:rsidR="008178A9">
              <w:t xml:space="preserve"> </w:t>
            </w:r>
          </w:p>
        </w:tc>
      </w:tr>
      <w:tr w:rsidR="00713675">
        <w:tc>
          <w:tcPr>
            <w:tcW w:w="8522" w:type="dxa"/>
          </w:tcPr>
          <w:p w:rsidR="00713675" w:rsidRDefault="00713675" w:rsidP="001812C0">
            <w:pPr>
              <w:tabs>
                <w:tab w:val="left" w:pos="720"/>
                <w:tab w:val="left" w:pos="1440"/>
                <w:tab w:val="left" w:pos="2160"/>
                <w:tab w:val="left" w:pos="2880"/>
              </w:tabs>
              <w:rPr>
                <w:color w:val="0000FF"/>
                <w:u w:val="single"/>
              </w:rPr>
            </w:pPr>
            <w:r>
              <w:t xml:space="preserve">Tel:  01865 </w:t>
            </w:r>
            <w:r w:rsidR="001812C0">
              <w:t xml:space="preserve">252708  </w:t>
            </w:r>
            <w:r>
              <w:t xml:space="preserve">e-mail:  </w:t>
            </w:r>
            <w:r w:rsidR="008178A9">
              <w:t>nkennedy@oxford.gov.uk</w:t>
            </w:r>
          </w:p>
        </w:tc>
      </w:tr>
    </w:tbl>
    <w:p w:rsidR="003B43D9" w:rsidRDefault="003B43D9">
      <w:pPr>
        <w:rPr>
          <w:rFonts w:cs="Arial"/>
          <w:b/>
        </w:rPr>
      </w:pPr>
    </w:p>
    <w:p w:rsidR="00846878" w:rsidRPr="00846878" w:rsidRDefault="00846878">
      <w:pPr>
        <w:rPr>
          <w:rFonts w:cs="Arial"/>
          <w:b/>
        </w:rPr>
      </w:pPr>
    </w:p>
    <w:sectPr w:rsidR="00846878" w:rsidRPr="0084687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19" w:rsidRDefault="00A90519">
      <w:r>
        <w:separator/>
      </w:r>
    </w:p>
  </w:endnote>
  <w:endnote w:type="continuationSeparator" w:id="0">
    <w:p w:rsidR="00A90519" w:rsidRDefault="00A9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19" w:rsidRDefault="00A90519">
      <w:r>
        <w:separator/>
      </w:r>
    </w:p>
  </w:footnote>
  <w:footnote w:type="continuationSeparator" w:id="0">
    <w:p w:rsidR="00A90519" w:rsidRDefault="00A90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D01"/>
    <w:multiLevelType w:val="hybridMultilevel"/>
    <w:tmpl w:val="957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556A0"/>
    <w:multiLevelType w:val="hybridMultilevel"/>
    <w:tmpl w:val="EFB82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3E1B56"/>
    <w:multiLevelType w:val="hybridMultilevel"/>
    <w:tmpl w:val="B3F8B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01BA5"/>
    <w:multiLevelType w:val="hybridMultilevel"/>
    <w:tmpl w:val="5D0E49DC"/>
    <w:lvl w:ilvl="0" w:tplc="B1D83A98">
      <w:start w:val="1"/>
      <w:numFmt w:val="decimal"/>
      <w:lvlText w:val="%1."/>
      <w:lvlJc w:val="left"/>
      <w:pPr>
        <w:ind w:left="397" w:hanging="397"/>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10350B"/>
    <w:multiLevelType w:val="hybridMultilevel"/>
    <w:tmpl w:val="5E6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617BE3"/>
    <w:multiLevelType w:val="hybridMultilevel"/>
    <w:tmpl w:val="33D00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6D1E9D"/>
    <w:multiLevelType w:val="hybridMultilevel"/>
    <w:tmpl w:val="2D00C13A"/>
    <w:lvl w:ilvl="0" w:tplc="B1D83A98">
      <w:start w:val="1"/>
      <w:numFmt w:val="decimal"/>
      <w:lvlText w:val="%1."/>
      <w:lvlJc w:val="left"/>
      <w:pPr>
        <w:ind w:left="397" w:hanging="397"/>
      </w:pPr>
      <w:rPr>
        <w:rFonts w:hint="default"/>
        <w:b w:val="0"/>
      </w:rPr>
    </w:lvl>
    <w:lvl w:ilvl="1" w:tplc="08090019">
      <w:start w:val="1"/>
      <w:numFmt w:val="lowerLetter"/>
      <w:lvlText w:val="%2."/>
      <w:lvlJc w:val="left"/>
      <w:pPr>
        <w:ind w:left="1080" w:hanging="360"/>
      </w:pPr>
    </w:lvl>
    <w:lvl w:ilvl="2" w:tplc="DE1C9AC6">
      <w:start w:val="1"/>
      <w:numFmt w:val="lowerLetter"/>
      <w:lvlText w:val="%3)"/>
      <w:lvlJc w:val="left"/>
      <w:pPr>
        <w:ind w:left="1800" w:hanging="18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F9652E"/>
    <w:multiLevelType w:val="hybridMultilevel"/>
    <w:tmpl w:val="D4DC84DA"/>
    <w:lvl w:ilvl="0" w:tplc="02F275FE">
      <w:start w:val="1"/>
      <w:numFmt w:val="lowerLetter"/>
      <w:lvlText w:val="%1)"/>
      <w:lvlJc w:val="left"/>
      <w:pPr>
        <w:ind w:left="397" w:hanging="39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5E3784"/>
    <w:multiLevelType w:val="hybridMultilevel"/>
    <w:tmpl w:val="1772B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7653C"/>
    <w:multiLevelType w:val="hybridMultilevel"/>
    <w:tmpl w:val="F7D8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C3489"/>
    <w:multiLevelType w:val="hybridMultilevel"/>
    <w:tmpl w:val="A22CE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386643"/>
    <w:multiLevelType w:val="hybridMultilevel"/>
    <w:tmpl w:val="DA3A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4129F4"/>
    <w:multiLevelType w:val="hybridMultilevel"/>
    <w:tmpl w:val="6E02A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343AB3"/>
    <w:multiLevelType w:val="hybridMultilevel"/>
    <w:tmpl w:val="60BEB008"/>
    <w:lvl w:ilvl="0" w:tplc="DE1C9AC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015F8D"/>
    <w:multiLevelType w:val="hybridMultilevel"/>
    <w:tmpl w:val="47363358"/>
    <w:lvl w:ilvl="0" w:tplc="DE1C9AC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2"/>
  </w:num>
  <w:num w:numId="3">
    <w:abstractNumId w:val="0"/>
  </w:num>
  <w:num w:numId="4">
    <w:abstractNumId w:val="8"/>
  </w:num>
  <w:num w:numId="5">
    <w:abstractNumId w:val="10"/>
  </w:num>
  <w:num w:numId="6">
    <w:abstractNumId w:val="4"/>
  </w:num>
  <w:num w:numId="7">
    <w:abstractNumId w:val="12"/>
  </w:num>
  <w:num w:numId="8">
    <w:abstractNumId w:val="13"/>
  </w:num>
  <w:num w:numId="9">
    <w:abstractNumId w:val="5"/>
  </w:num>
  <w:num w:numId="10">
    <w:abstractNumId w:val="1"/>
  </w:num>
  <w:num w:numId="11">
    <w:abstractNumId w:val="9"/>
  </w:num>
  <w:num w:numId="12">
    <w:abstractNumId w:val="15"/>
  </w:num>
  <w:num w:numId="13">
    <w:abstractNumId w:val="14"/>
  </w:num>
  <w:num w:numId="14">
    <w:abstractNumId w:val="7"/>
  </w:num>
  <w:num w:numId="15">
    <w:abstractNumId w:val="3"/>
  </w:num>
  <w:num w:numId="16">
    <w:abstractNumId w:val="3"/>
    <w:lvlOverride w:ilvl="0">
      <w:lvl w:ilvl="0" w:tplc="B1D83A98">
        <w:start w:val="1"/>
        <w:numFmt w:val="decimal"/>
        <w:lvlText w:val="%1."/>
        <w:lvlJc w:val="left"/>
        <w:pPr>
          <w:ind w:left="454" w:hanging="454"/>
        </w:pPr>
        <w:rPr>
          <w:rFonts w:hint="default"/>
          <w:b w:val="0"/>
        </w:rPr>
      </w:lvl>
    </w:lvlOverride>
    <w:lvlOverride w:ilvl="1">
      <w:lvl w:ilvl="1" w:tplc="08090019">
        <w:start w:val="1"/>
        <w:numFmt w:val="lowerLetter"/>
        <w:lvlText w:val="%2."/>
        <w:lvlJc w:val="left"/>
        <w:pPr>
          <w:ind w:left="1440" w:hanging="360"/>
        </w:pPr>
      </w:lvl>
    </w:lvlOverride>
    <w:lvlOverride w:ilvl="2">
      <w:lvl w:ilvl="2" w:tplc="0809001B">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4122"/>
    <w:rsid w:val="00026E43"/>
    <w:rsid w:val="00056263"/>
    <w:rsid w:val="000963BF"/>
    <w:rsid w:val="000C3928"/>
    <w:rsid w:val="000C487B"/>
    <w:rsid w:val="000E7F5B"/>
    <w:rsid w:val="00145BB8"/>
    <w:rsid w:val="001812C0"/>
    <w:rsid w:val="00184373"/>
    <w:rsid w:val="001A5080"/>
    <w:rsid w:val="001C0A72"/>
    <w:rsid w:val="001D0666"/>
    <w:rsid w:val="001E0B63"/>
    <w:rsid w:val="001E7C9B"/>
    <w:rsid w:val="00232860"/>
    <w:rsid w:val="002423B5"/>
    <w:rsid w:val="002D12FF"/>
    <w:rsid w:val="002D3FF6"/>
    <w:rsid w:val="002D59FB"/>
    <w:rsid w:val="002E07E2"/>
    <w:rsid w:val="002E3CEC"/>
    <w:rsid w:val="002F2284"/>
    <w:rsid w:val="002F6D80"/>
    <w:rsid w:val="00303B6C"/>
    <w:rsid w:val="003153B8"/>
    <w:rsid w:val="003317C7"/>
    <w:rsid w:val="00362205"/>
    <w:rsid w:val="00387153"/>
    <w:rsid w:val="003B1661"/>
    <w:rsid w:val="003B43D9"/>
    <w:rsid w:val="003D1F6B"/>
    <w:rsid w:val="00454071"/>
    <w:rsid w:val="0046418E"/>
    <w:rsid w:val="00465EAF"/>
    <w:rsid w:val="00476BD1"/>
    <w:rsid w:val="00494267"/>
    <w:rsid w:val="004B5741"/>
    <w:rsid w:val="00505030"/>
    <w:rsid w:val="0052634D"/>
    <w:rsid w:val="005814C4"/>
    <w:rsid w:val="00583CC9"/>
    <w:rsid w:val="005C10A3"/>
    <w:rsid w:val="005C7E95"/>
    <w:rsid w:val="005D0243"/>
    <w:rsid w:val="005D7382"/>
    <w:rsid w:val="005F259F"/>
    <w:rsid w:val="00612994"/>
    <w:rsid w:val="00623C2F"/>
    <w:rsid w:val="00630186"/>
    <w:rsid w:val="00646361"/>
    <w:rsid w:val="00647DCC"/>
    <w:rsid w:val="00662190"/>
    <w:rsid w:val="00667B5D"/>
    <w:rsid w:val="006961EE"/>
    <w:rsid w:val="006A03D8"/>
    <w:rsid w:val="006A20B6"/>
    <w:rsid w:val="006B3708"/>
    <w:rsid w:val="006E3B55"/>
    <w:rsid w:val="006E5271"/>
    <w:rsid w:val="006F416B"/>
    <w:rsid w:val="00701357"/>
    <w:rsid w:val="007064FF"/>
    <w:rsid w:val="00713675"/>
    <w:rsid w:val="0077084E"/>
    <w:rsid w:val="007B6E54"/>
    <w:rsid w:val="007C12C4"/>
    <w:rsid w:val="007C1FB7"/>
    <w:rsid w:val="007F048F"/>
    <w:rsid w:val="00803990"/>
    <w:rsid w:val="00803F44"/>
    <w:rsid w:val="00804073"/>
    <w:rsid w:val="008178A9"/>
    <w:rsid w:val="00820F09"/>
    <w:rsid w:val="00845531"/>
    <w:rsid w:val="00846878"/>
    <w:rsid w:val="00855C66"/>
    <w:rsid w:val="00897BDE"/>
    <w:rsid w:val="008B7F04"/>
    <w:rsid w:val="008D2436"/>
    <w:rsid w:val="008D3DDB"/>
    <w:rsid w:val="00930A2B"/>
    <w:rsid w:val="0095308F"/>
    <w:rsid w:val="00971689"/>
    <w:rsid w:val="00973E90"/>
    <w:rsid w:val="009942B0"/>
    <w:rsid w:val="009C06BB"/>
    <w:rsid w:val="009D335A"/>
    <w:rsid w:val="009F6083"/>
    <w:rsid w:val="00A0218F"/>
    <w:rsid w:val="00A11C8D"/>
    <w:rsid w:val="00A27843"/>
    <w:rsid w:val="00A34705"/>
    <w:rsid w:val="00A81F7F"/>
    <w:rsid w:val="00A83703"/>
    <w:rsid w:val="00A853BB"/>
    <w:rsid w:val="00A867F1"/>
    <w:rsid w:val="00A90519"/>
    <w:rsid w:val="00A92D8F"/>
    <w:rsid w:val="00A97329"/>
    <w:rsid w:val="00AA3458"/>
    <w:rsid w:val="00AA4CFC"/>
    <w:rsid w:val="00AD2BD3"/>
    <w:rsid w:val="00AD3292"/>
    <w:rsid w:val="00AD3413"/>
    <w:rsid w:val="00AD58A5"/>
    <w:rsid w:val="00AD5F73"/>
    <w:rsid w:val="00AD6571"/>
    <w:rsid w:val="00AE4E46"/>
    <w:rsid w:val="00AE5AB8"/>
    <w:rsid w:val="00AF1F5D"/>
    <w:rsid w:val="00AF73E9"/>
    <w:rsid w:val="00B05B3E"/>
    <w:rsid w:val="00B211C8"/>
    <w:rsid w:val="00B53752"/>
    <w:rsid w:val="00B64411"/>
    <w:rsid w:val="00B66636"/>
    <w:rsid w:val="00B86932"/>
    <w:rsid w:val="00BB1A62"/>
    <w:rsid w:val="00C202E2"/>
    <w:rsid w:val="00C2692F"/>
    <w:rsid w:val="00C34388"/>
    <w:rsid w:val="00C54BE2"/>
    <w:rsid w:val="00C614C5"/>
    <w:rsid w:val="00C75B1C"/>
    <w:rsid w:val="00CC3662"/>
    <w:rsid w:val="00CD1BE5"/>
    <w:rsid w:val="00CF03B5"/>
    <w:rsid w:val="00D00105"/>
    <w:rsid w:val="00D136AD"/>
    <w:rsid w:val="00D228F2"/>
    <w:rsid w:val="00D24793"/>
    <w:rsid w:val="00D33AD0"/>
    <w:rsid w:val="00D35005"/>
    <w:rsid w:val="00D64BD6"/>
    <w:rsid w:val="00D73A10"/>
    <w:rsid w:val="00D76284"/>
    <w:rsid w:val="00D87F0C"/>
    <w:rsid w:val="00DC3736"/>
    <w:rsid w:val="00DD22A2"/>
    <w:rsid w:val="00E01F42"/>
    <w:rsid w:val="00E1221E"/>
    <w:rsid w:val="00E30A19"/>
    <w:rsid w:val="00E31C77"/>
    <w:rsid w:val="00E4177C"/>
    <w:rsid w:val="00E80797"/>
    <w:rsid w:val="00E8556D"/>
    <w:rsid w:val="00E9115C"/>
    <w:rsid w:val="00E94C4C"/>
    <w:rsid w:val="00EA0DB1"/>
    <w:rsid w:val="00EA2FDD"/>
    <w:rsid w:val="00EB637D"/>
    <w:rsid w:val="00EC2A4E"/>
    <w:rsid w:val="00EC560D"/>
    <w:rsid w:val="00F4367A"/>
    <w:rsid w:val="00F44979"/>
    <w:rsid w:val="00F64F63"/>
    <w:rsid w:val="00F7606D"/>
    <w:rsid w:val="00F87648"/>
    <w:rsid w:val="00FA5550"/>
    <w:rsid w:val="00FA624C"/>
    <w:rsid w:val="00FC6AD8"/>
    <w:rsid w:val="00FD34CA"/>
    <w:rsid w:val="00FD5EC0"/>
    <w:rsid w:val="00FD6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1E7C9B"/>
    <w:pPr>
      <w:ind w:left="720"/>
      <w:contextualSpacing/>
    </w:pPr>
  </w:style>
  <w:style w:type="table" w:styleId="TableGrid">
    <w:name w:val="Table Grid"/>
    <w:basedOn w:val="TableNormal"/>
    <w:rsid w:val="00DD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614C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1E7C9B"/>
    <w:pPr>
      <w:ind w:left="720"/>
      <w:contextualSpacing/>
    </w:pPr>
  </w:style>
  <w:style w:type="table" w:styleId="TableGrid">
    <w:name w:val="Table Grid"/>
    <w:basedOn w:val="TableNormal"/>
    <w:rsid w:val="00DD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614C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55">
      <w:bodyDiv w:val="1"/>
      <w:marLeft w:val="0"/>
      <w:marRight w:val="0"/>
      <w:marTop w:val="0"/>
      <w:marBottom w:val="0"/>
      <w:divBdr>
        <w:top w:val="none" w:sz="0" w:space="0" w:color="auto"/>
        <w:left w:val="none" w:sz="0" w:space="0" w:color="auto"/>
        <w:bottom w:val="none" w:sz="0" w:space="0" w:color="auto"/>
        <w:right w:val="none" w:sz="0" w:space="0" w:color="auto"/>
      </w:divBdr>
    </w:div>
    <w:div w:id="176769497">
      <w:bodyDiv w:val="1"/>
      <w:marLeft w:val="0"/>
      <w:marRight w:val="0"/>
      <w:marTop w:val="0"/>
      <w:marBottom w:val="0"/>
      <w:divBdr>
        <w:top w:val="none" w:sz="0" w:space="0" w:color="auto"/>
        <w:left w:val="none" w:sz="0" w:space="0" w:color="auto"/>
        <w:bottom w:val="none" w:sz="0" w:space="0" w:color="auto"/>
        <w:right w:val="none" w:sz="0" w:space="0" w:color="auto"/>
      </w:divBdr>
    </w:div>
    <w:div w:id="220796112">
      <w:bodyDiv w:val="1"/>
      <w:marLeft w:val="0"/>
      <w:marRight w:val="0"/>
      <w:marTop w:val="0"/>
      <w:marBottom w:val="0"/>
      <w:divBdr>
        <w:top w:val="none" w:sz="0" w:space="0" w:color="auto"/>
        <w:left w:val="none" w:sz="0" w:space="0" w:color="auto"/>
        <w:bottom w:val="none" w:sz="0" w:space="0" w:color="auto"/>
        <w:right w:val="none" w:sz="0" w:space="0" w:color="auto"/>
      </w:divBdr>
    </w:div>
    <w:div w:id="241376053">
      <w:bodyDiv w:val="1"/>
      <w:marLeft w:val="0"/>
      <w:marRight w:val="0"/>
      <w:marTop w:val="0"/>
      <w:marBottom w:val="0"/>
      <w:divBdr>
        <w:top w:val="none" w:sz="0" w:space="0" w:color="auto"/>
        <w:left w:val="none" w:sz="0" w:space="0" w:color="auto"/>
        <w:bottom w:val="none" w:sz="0" w:space="0" w:color="auto"/>
        <w:right w:val="none" w:sz="0" w:space="0" w:color="auto"/>
      </w:divBdr>
    </w:div>
    <w:div w:id="294142783">
      <w:bodyDiv w:val="1"/>
      <w:marLeft w:val="0"/>
      <w:marRight w:val="0"/>
      <w:marTop w:val="0"/>
      <w:marBottom w:val="0"/>
      <w:divBdr>
        <w:top w:val="none" w:sz="0" w:space="0" w:color="auto"/>
        <w:left w:val="none" w:sz="0" w:space="0" w:color="auto"/>
        <w:bottom w:val="none" w:sz="0" w:space="0" w:color="auto"/>
        <w:right w:val="none" w:sz="0" w:space="0" w:color="auto"/>
      </w:divBdr>
    </w:div>
    <w:div w:id="827211888">
      <w:bodyDiv w:val="1"/>
      <w:marLeft w:val="0"/>
      <w:marRight w:val="0"/>
      <w:marTop w:val="0"/>
      <w:marBottom w:val="0"/>
      <w:divBdr>
        <w:top w:val="none" w:sz="0" w:space="0" w:color="auto"/>
        <w:left w:val="none" w:sz="0" w:space="0" w:color="auto"/>
        <w:bottom w:val="none" w:sz="0" w:space="0" w:color="auto"/>
        <w:right w:val="none" w:sz="0" w:space="0" w:color="auto"/>
      </w:divBdr>
    </w:div>
    <w:div w:id="941844686">
      <w:bodyDiv w:val="1"/>
      <w:marLeft w:val="0"/>
      <w:marRight w:val="0"/>
      <w:marTop w:val="0"/>
      <w:marBottom w:val="0"/>
      <w:divBdr>
        <w:top w:val="none" w:sz="0" w:space="0" w:color="auto"/>
        <w:left w:val="none" w:sz="0" w:space="0" w:color="auto"/>
        <w:bottom w:val="none" w:sz="0" w:space="0" w:color="auto"/>
        <w:right w:val="none" w:sz="0" w:space="0" w:color="auto"/>
      </w:divBdr>
    </w:div>
    <w:div w:id="958029079">
      <w:bodyDiv w:val="1"/>
      <w:marLeft w:val="0"/>
      <w:marRight w:val="0"/>
      <w:marTop w:val="0"/>
      <w:marBottom w:val="0"/>
      <w:divBdr>
        <w:top w:val="none" w:sz="0" w:space="0" w:color="auto"/>
        <w:left w:val="none" w:sz="0" w:space="0" w:color="auto"/>
        <w:bottom w:val="none" w:sz="0" w:space="0" w:color="auto"/>
        <w:right w:val="none" w:sz="0" w:space="0" w:color="auto"/>
      </w:divBdr>
    </w:div>
    <w:div w:id="1051267990">
      <w:bodyDiv w:val="1"/>
      <w:marLeft w:val="0"/>
      <w:marRight w:val="0"/>
      <w:marTop w:val="0"/>
      <w:marBottom w:val="0"/>
      <w:divBdr>
        <w:top w:val="none" w:sz="0" w:space="0" w:color="auto"/>
        <w:left w:val="none" w:sz="0" w:space="0" w:color="auto"/>
        <w:bottom w:val="none" w:sz="0" w:space="0" w:color="auto"/>
        <w:right w:val="none" w:sz="0" w:space="0" w:color="auto"/>
      </w:divBdr>
    </w:div>
    <w:div w:id="1628974508">
      <w:bodyDiv w:val="1"/>
      <w:marLeft w:val="0"/>
      <w:marRight w:val="0"/>
      <w:marTop w:val="0"/>
      <w:marBottom w:val="0"/>
      <w:divBdr>
        <w:top w:val="none" w:sz="0" w:space="0" w:color="auto"/>
        <w:left w:val="none" w:sz="0" w:space="0" w:color="auto"/>
        <w:bottom w:val="none" w:sz="0" w:space="0" w:color="auto"/>
        <w:right w:val="none" w:sz="0" w:space="0" w:color="auto"/>
      </w:divBdr>
    </w:div>
    <w:div w:id="17001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02E4-A156-4041-BFF8-F589D9AF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6279125B</Template>
  <TotalTime>34</TotalTime>
  <Pages>7</Pages>
  <Words>1867</Words>
  <Characters>9300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9</cp:revision>
  <cp:lastPrinted>2015-08-03T09:23:00Z</cp:lastPrinted>
  <dcterms:created xsi:type="dcterms:W3CDTF">2015-08-05T15:13:00Z</dcterms:created>
  <dcterms:modified xsi:type="dcterms:W3CDTF">2015-08-28T14:17:00Z</dcterms:modified>
</cp:coreProperties>
</file>